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153A5" w14:textId="58143EC8" w:rsidR="00EC30EA" w:rsidRDefault="00EC30EA" w:rsidP="006E108F">
      <w:pPr>
        <w:pStyle w:val="NombrePrograma"/>
        <w:tabs>
          <w:tab w:val="clear" w:pos="4320"/>
        </w:tabs>
        <w:spacing w:line="360" w:lineRule="auto"/>
        <w:rPr>
          <w:rFonts w:ascii="Arial" w:hAnsi="Arial" w:cs="Arial"/>
          <w:sz w:val="22"/>
          <w:szCs w:val="22"/>
        </w:rPr>
      </w:pPr>
      <w:bookmarkStart w:id="0" w:name="_GoBack"/>
      <w:bookmarkEnd w:id="0"/>
    </w:p>
    <w:p w14:paraId="526F102D" w14:textId="779D05A1" w:rsidR="00892A4B" w:rsidRDefault="00892A4B" w:rsidP="00892A4B">
      <w:pPr>
        <w:pStyle w:val="NombrePrograma"/>
        <w:tabs>
          <w:tab w:val="clear" w:pos="4320"/>
        </w:tabs>
        <w:spacing w:line="360" w:lineRule="auto"/>
        <w:rPr>
          <w:rFonts w:ascii="Arial" w:hAnsi="Arial" w:cs="Arial"/>
          <w:sz w:val="22"/>
          <w:szCs w:val="22"/>
        </w:rPr>
      </w:pPr>
      <w:r w:rsidRPr="00892A4B">
        <w:rPr>
          <w:rFonts w:ascii="Arial" w:hAnsi="Arial" w:cs="Arial"/>
          <w:sz w:val="22"/>
          <w:szCs w:val="22"/>
        </w:rPr>
        <w:t xml:space="preserve">PROGRAMA </w:t>
      </w:r>
      <w:r w:rsidR="00AF4398" w:rsidRPr="00892A4B">
        <w:rPr>
          <w:rFonts w:ascii="Arial" w:hAnsi="Arial" w:cs="Arial"/>
          <w:sz w:val="22"/>
          <w:szCs w:val="22"/>
        </w:rPr>
        <w:t xml:space="preserve">14XA </w:t>
      </w:r>
    </w:p>
    <w:p w14:paraId="5DEDEA45" w14:textId="77777777" w:rsidR="00282A6F" w:rsidRPr="00892A4B" w:rsidRDefault="00282A6F" w:rsidP="00892A4B">
      <w:pPr>
        <w:pStyle w:val="NombrePrograma"/>
        <w:tabs>
          <w:tab w:val="clear" w:pos="4320"/>
        </w:tabs>
        <w:spacing w:line="360" w:lineRule="auto"/>
        <w:rPr>
          <w:rFonts w:ascii="Arial" w:hAnsi="Arial" w:cs="Arial"/>
          <w:sz w:val="22"/>
          <w:szCs w:val="22"/>
        </w:rPr>
      </w:pPr>
    </w:p>
    <w:p w14:paraId="74AA8CD3" w14:textId="1ADBB295" w:rsidR="00E77409" w:rsidRDefault="00117C93" w:rsidP="00E764CD">
      <w:pPr>
        <w:pStyle w:val="NombrePrograma"/>
        <w:tabs>
          <w:tab w:val="clear" w:pos="4320"/>
        </w:tabs>
        <w:spacing w:line="360" w:lineRule="auto"/>
        <w:rPr>
          <w:rFonts w:ascii="Arial" w:hAnsi="Arial" w:cs="Arial"/>
          <w:sz w:val="22"/>
          <w:szCs w:val="22"/>
        </w:rPr>
      </w:pPr>
      <w:r w:rsidRPr="00117C93">
        <w:rPr>
          <w:rFonts w:ascii="Arial" w:hAnsi="Arial" w:cs="Arial"/>
          <w:sz w:val="22"/>
          <w:szCs w:val="22"/>
        </w:rPr>
        <w:t>C24</w:t>
      </w:r>
      <w:r w:rsidR="00AE4901">
        <w:rPr>
          <w:rFonts w:ascii="Arial" w:hAnsi="Arial" w:cs="Arial"/>
          <w:sz w:val="22"/>
          <w:szCs w:val="22"/>
        </w:rPr>
        <w:t xml:space="preserve"> </w:t>
      </w:r>
      <w:r w:rsidRPr="00117C93">
        <w:rPr>
          <w:rFonts w:ascii="Arial" w:hAnsi="Arial" w:cs="Arial"/>
          <w:sz w:val="22"/>
          <w:szCs w:val="22"/>
        </w:rPr>
        <w:t>I1</w:t>
      </w:r>
      <w:r>
        <w:rPr>
          <w:rFonts w:ascii="Arial" w:hAnsi="Arial" w:cs="Arial"/>
          <w:sz w:val="22"/>
          <w:szCs w:val="22"/>
        </w:rPr>
        <w:t xml:space="preserve"> </w:t>
      </w:r>
      <w:r w:rsidR="00AF4398" w:rsidRPr="00ED6FC1">
        <w:rPr>
          <w:rFonts w:ascii="Arial" w:hAnsi="Arial" w:cs="Arial"/>
          <w:sz w:val="22"/>
          <w:szCs w:val="22"/>
        </w:rPr>
        <w:t>Impulso de la competitividad de las industrias culturales.</w:t>
      </w:r>
    </w:p>
    <w:p w14:paraId="1853957A" w14:textId="795EB054" w:rsidR="00172A4E" w:rsidRDefault="00117C93" w:rsidP="00172A4E">
      <w:pPr>
        <w:pStyle w:val="Prrafodelista"/>
        <w:numPr>
          <w:ilvl w:val="0"/>
          <w:numId w:val="30"/>
        </w:numPr>
        <w:tabs>
          <w:tab w:val="left" w:pos="567"/>
          <w:tab w:val="num" w:pos="930"/>
        </w:tabs>
        <w:spacing w:before="960" w:after="120" w:line="360" w:lineRule="exact"/>
        <w:ind w:left="284"/>
        <w:jc w:val="both"/>
        <w:outlineLvl w:val="1"/>
        <w:rPr>
          <w:rFonts w:ascii="Arial" w:hAnsi="Arial" w:cs="Arial"/>
          <w:b/>
          <w:sz w:val="22"/>
          <w:szCs w:val="22"/>
        </w:rPr>
      </w:pPr>
      <w:r w:rsidRPr="00172A4E">
        <w:rPr>
          <w:rFonts w:ascii="Arial" w:hAnsi="Arial" w:cs="Arial"/>
          <w:b/>
          <w:sz w:val="22"/>
          <w:szCs w:val="22"/>
        </w:rPr>
        <w:t>DENOMINACION DEL COM</w:t>
      </w:r>
      <w:r w:rsidR="00E77409" w:rsidRPr="00172A4E">
        <w:rPr>
          <w:rFonts w:ascii="Arial" w:hAnsi="Arial" w:cs="Arial"/>
          <w:b/>
          <w:sz w:val="22"/>
          <w:szCs w:val="22"/>
        </w:rPr>
        <w:t>PONENTE</w:t>
      </w:r>
    </w:p>
    <w:p w14:paraId="1D02FEC2" w14:textId="58C5FE34" w:rsidR="00E77409" w:rsidRDefault="00E77409" w:rsidP="00AE4901">
      <w:pPr>
        <w:pStyle w:val="Prrafodelista"/>
        <w:tabs>
          <w:tab w:val="left" w:pos="567"/>
        </w:tabs>
        <w:spacing w:before="960" w:after="120" w:line="360" w:lineRule="exact"/>
        <w:ind w:left="284" w:firstLine="567"/>
        <w:jc w:val="both"/>
        <w:outlineLvl w:val="1"/>
        <w:rPr>
          <w:rFonts w:ascii="Arial" w:hAnsi="Arial" w:cs="Arial"/>
          <w:sz w:val="22"/>
          <w:szCs w:val="22"/>
        </w:rPr>
      </w:pPr>
      <w:r w:rsidRPr="00172A4E">
        <w:rPr>
          <w:rFonts w:ascii="Arial" w:hAnsi="Arial" w:cs="Arial"/>
          <w:b/>
          <w:sz w:val="22"/>
          <w:szCs w:val="22"/>
        </w:rPr>
        <w:t xml:space="preserve"> </w:t>
      </w:r>
      <w:r w:rsidRPr="00172A4E">
        <w:rPr>
          <w:rFonts w:ascii="Arial" w:hAnsi="Arial" w:cs="Arial"/>
          <w:sz w:val="22"/>
          <w:szCs w:val="22"/>
        </w:rPr>
        <w:t>Revalorización de la industria cultura</w:t>
      </w:r>
      <w:r w:rsidR="003C1B51" w:rsidRPr="00172A4E">
        <w:rPr>
          <w:rFonts w:ascii="Arial" w:hAnsi="Arial" w:cs="Arial"/>
          <w:sz w:val="22"/>
          <w:szCs w:val="22"/>
        </w:rPr>
        <w:t>l.</w:t>
      </w:r>
    </w:p>
    <w:p w14:paraId="3EB5F30C" w14:textId="77777777" w:rsidR="00172A4E" w:rsidRPr="00172A4E" w:rsidRDefault="00172A4E" w:rsidP="00AE4901">
      <w:pPr>
        <w:pStyle w:val="Prrafodelista"/>
        <w:tabs>
          <w:tab w:val="left" w:pos="567"/>
        </w:tabs>
        <w:spacing w:before="960" w:after="120" w:line="360" w:lineRule="exact"/>
        <w:ind w:left="284"/>
        <w:jc w:val="both"/>
        <w:outlineLvl w:val="1"/>
        <w:rPr>
          <w:rFonts w:ascii="Arial" w:hAnsi="Arial" w:cs="Arial"/>
          <w:b/>
          <w:sz w:val="22"/>
          <w:szCs w:val="22"/>
        </w:rPr>
      </w:pPr>
    </w:p>
    <w:p w14:paraId="32B2454E" w14:textId="55B31DC4" w:rsidR="00DE08E0" w:rsidRPr="00B90015" w:rsidRDefault="00DE08E0" w:rsidP="00AE4901">
      <w:pPr>
        <w:pStyle w:val="Prrafodelista"/>
        <w:numPr>
          <w:ilvl w:val="0"/>
          <w:numId w:val="30"/>
        </w:numPr>
        <w:tabs>
          <w:tab w:val="left" w:pos="567"/>
          <w:tab w:val="num" w:pos="930"/>
        </w:tabs>
        <w:spacing w:before="960" w:after="120" w:line="360" w:lineRule="exact"/>
        <w:ind w:left="284"/>
        <w:jc w:val="both"/>
        <w:outlineLvl w:val="1"/>
        <w:rPr>
          <w:rFonts w:ascii="Arial" w:hAnsi="Arial" w:cs="Arial"/>
          <w:b/>
          <w:sz w:val="22"/>
          <w:szCs w:val="22"/>
        </w:rPr>
      </w:pPr>
      <w:r w:rsidRPr="00AE4901">
        <w:rPr>
          <w:rFonts w:ascii="Arial" w:hAnsi="Arial" w:cs="Arial"/>
          <w:b/>
          <w:sz w:val="22"/>
          <w:szCs w:val="22"/>
        </w:rPr>
        <w:t>DESCRIPCIÓN GENERAL DEL COMPONENTE</w:t>
      </w:r>
    </w:p>
    <w:p w14:paraId="2A62EDA1" w14:textId="41DF142D" w:rsidR="00E13502" w:rsidRPr="00E13502" w:rsidRDefault="00E13502" w:rsidP="00897740">
      <w:pPr>
        <w:spacing w:before="120" w:after="120" w:line="360" w:lineRule="exact"/>
        <w:ind w:firstLine="851"/>
        <w:jc w:val="both"/>
        <w:rPr>
          <w:rFonts w:ascii="Arial" w:hAnsi="Arial" w:cs="Arial"/>
          <w:sz w:val="22"/>
          <w:szCs w:val="22"/>
        </w:rPr>
      </w:pPr>
      <w:r w:rsidRPr="00E13502">
        <w:rPr>
          <w:rFonts w:ascii="Arial" w:hAnsi="Arial" w:cs="Arial"/>
          <w:sz w:val="22"/>
          <w:szCs w:val="22"/>
        </w:rPr>
        <w:t>El sector cultural adolece de una serie de características estructurales que le han impedido desarrollar todo su potencial. De las 127.581 empresas que existían antes de la pandemia, cifra que suponía el 4% del conjunto de empresas españolas, el 67,1% no tenía ningún asalariado, un 26,7% eran empresas pequeñas (entre 1 y 5 empleados), un 6% eran medianas (entre 6 y 49 asalariados) y tan solo un 0,5% daba empleo a más de 50 personas. La mayor parte de ellas, el 85%, se dedicaba a actividades de la industria o los servicios, tales como actividades de edición, de bibliotecas, archivos, museos, cinematográfica, de vídeo, de radio y televisión, o las artísticas y de espectáculos entre otras, y el 15% restante, en actividades vinculadas al comercio o alquiler de bienes culturales.</w:t>
      </w:r>
    </w:p>
    <w:p w14:paraId="02634D35" w14:textId="2615DC30" w:rsidR="00875F4F" w:rsidRPr="00875F4F" w:rsidRDefault="00E13502" w:rsidP="00897740">
      <w:pPr>
        <w:spacing w:before="120" w:after="120" w:line="360" w:lineRule="exact"/>
        <w:ind w:firstLine="851"/>
        <w:jc w:val="both"/>
        <w:rPr>
          <w:rFonts w:ascii="Arial" w:hAnsi="Arial" w:cs="Arial"/>
          <w:sz w:val="22"/>
          <w:szCs w:val="22"/>
        </w:rPr>
      </w:pPr>
      <w:r w:rsidRPr="00E13502">
        <w:rPr>
          <w:rFonts w:ascii="Arial" w:hAnsi="Arial" w:cs="Arial"/>
          <w:sz w:val="22"/>
          <w:szCs w:val="22"/>
        </w:rPr>
        <w:t>La presencia de autónomos y micropymes ha impedido al sector hacer frente a una serie de retos que deben abordarse para fomentar la competitividad, dinamización y cohesión territorial del ecosistema cultural como son: el crecimiento y el empleo, la innovación, la internacionalización, la formación o una verdadera transformación digital o transición ecológica. Además, existen una serie de carencias en el ámbito legislativo que deben de ser abordadas con el fin de mejorar el marco regulatorio de la cadena de valor artística que va desde la protección de la propiedad intelectual hasta los derechos de los propios artistas</w:t>
      </w:r>
      <w:r w:rsidR="00875F4F">
        <w:rPr>
          <w:rFonts w:ascii="Arial" w:hAnsi="Arial" w:cs="Arial"/>
          <w:sz w:val="22"/>
          <w:szCs w:val="22"/>
        </w:rPr>
        <w:t>.</w:t>
      </w:r>
    </w:p>
    <w:p w14:paraId="23B53F11" w14:textId="77777777" w:rsidR="003C1B51" w:rsidRPr="003C1B51"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t xml:space="preserve">Con todo, las fragilidades estructurales que presentan las industrias culturales y creativas las hacen especialmente vulnerables en períodos de crisis.  En particular, un primer análisis del impacto COVID indica que en el cuarto trimestre de 2020 el empleo cultural se situó en 652 mil personas, cifra que representa un descenso interanual respecto al mismo trimestre del año anterior del 8,6% y que, en conjunto, si se comparan los datos obtenidos en el 2020 respecto al mismo periodo del año anterior, supone un </w:t>
      </w:r>
      <w:r w:rsidRPr="003C1B51">
        <w:rPr>
          <w:rFonts w:ascii="Arial" w:hAnsi="Arial" w:cs="Arial"/>
          <w:sz w:val="22"/>
          <w:szCs w:val="22"/>
        </w:rPr>
        <w:lastRenderedPageBreak/>
        <w:t>descenso interanual del 5,9%. Asimismo, el descenso en el número de visitantes tanto nacionales como internacionales ha repercutido negativamente en el sector cultural al disminuir el número de consumidores de los productos y recursos culturales.</w:t>
      </w:r>
    </w:p>
    <w:p w14:paraId="7B7403D4" w14:textId="2FACEF1C" w:rsidR="003C1B51" w:rsidRPr="003C1B51"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t>Las reformas e inversiones de este componente se proponen en el marco del Reglamento (UE) 2021/241 del Parlamento Europeo y del Consejo, de 12 de febrero de 2021, por el que se establece el Mecanismo de Recuperación y Resiliencia y se alinean con las Conclusiones  del Consejo sobre la aplicación por la UE de la Agenda 2030 de las Naciones Unidas para el Desarrollo Sostenible y sus 17 Objetivos de Desarrollo Sostenible (ODS) y con las Directrices Generales de la Estrategia de Desarrollo Sostenible aprobadas por el Gobierno español. A través de las mismas se impulsará la contribución del sector cultural a la transformación digital; a la cohesión social y territorial; al crecimiento inteligente, sostenible e integrador; a la salud y a la resiliencia económica, social e institucional y una la política para la próxima generación.</w:t>
      </w:r>
    </w:p>
    <w:p w14:paraId="71E9B665" w14:textId="185DDE90" w:rsidR="003C1B51" w:rsidRPr="003C1B51"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t>El presente componente recoge, pues, un importante grupo de reformas e inversiones orientadas a fortalecer la cadena de valor de las industrias culturales españolas, mediante el refuerzo de sus capacidades y resiliencia. Para ello se promoverán tres ejes estratégicos: competitividad, dinamización y digitalización y sostenibilidad de los grandes servicios culturales.</w:t>
      </w:r>
    </w:p>
    <w:p w14:paraId="64E19F13" w14:textId="64300889" w:rsidR="003C1B51" w:rsidRPr="003C1B51"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t>La industria cultural interactúa con otros sectores y políticas palanca, lo que se pone de manifiesto en el Plan de Recuperación, Transformación y Resiliencia y sus componentes. De este modo, aunque el componente 24 está específicamente dedicado a la revalorización de la industria cultural se desarrollan actuaciones en interés de la misma en otros componentes, entre los que se citan los componentes 13, 14, 19 y, en particular el componente 25 que se proyecta sobre la industria audiovisual con el objeto de maximizar las sinergias y evitar solapamientos.</w:t>
      </w:r>
    </w:p>
    <w:p w14:paraId="417FCDF3" w14:textId="77777777" w:rsidR="003C1B51" w:rsidRPr="00AE4901"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t>Finalmente, como objetivo transversal que ha de inspirar el conjunto de las actuaciones que integran este proyecto, figura el de lograr la igualdad efectiva entre mujeres y hombres, particularmente en los ámbitos de la creación y producción artística e intelectual. En la actualidad, la distribución porcentual del empleo total en términos de sexo es de 54,3% hombre y 45,7% mujeres. Si bien a primera vista pudiera parecer que existe un cierto equilibrio desde el punto de vista cuantitativo, no es menos cierto que analizando la calidad se producen desviaciones que el Ministerio a través de sus políticas intenta minimizar.</w:t>
      </w:r>
    </w:p>
    <w:p w14:paraId="1CC5833A" w14:textId="21C461E3" w:rsidR="000261D0"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t xml:space="preserve"> Buena prueba de ello, es la existencia del Observatorio de Igualdad de la Cultura, órgano encargado del impulso de la presencia de las mujeres y de la igualdad de </w:t>
      </w:r>
      <w:r w:rsidRPr="003C1B51">
        <w:rPr>
          <w:rFonts w:ascii="Arial" w:hAnsi="Arial" w:cs="Arial"/>
          <w:sz w:val="22"/>
          <w:szCs w:val="22"/>
        </w:rPr>
        <w:lastRenderedPageBreak/>
        <w:t>oportunidades en todas las manifestaciones culturales y en puestos de responsabilidad competencia del Ministerio de Cultura y Deporte.</w:t>
      </w:r>
    </w:p>
    <w:p w14:paraId="6CF67591" w14:textId="6ED99479" w:rsidR="005E2017" w:rsidRDefault="005E2017" w:rsidP="00897740">
      <w:pPr>
        <w:spacing w:before="120" w:after="120" w:line="360" w:lineRule="exact"/>
        <w:ind w:firstLine="851"/>
        <w:jc w:val="both"/>
        <w:rPr>
          <w:rFonts w:ascii="Arial" w:hAnsi="Arial" w:cs="Arial"/>
          <w:sz w:val="22"/>
          <w:szCs w:val="22"/>
        </w:rPr>
      </w:pPr>
    </w:p>
    <w:p w14:paraId="48C043F3" w14:textId="7457F247" w:rsidR="003C1B51" w:rsidRPr="00AE4901" w:rsidRDefault="003C1B51" w:rsidP="00897740">
      <w:pPr>
        <w:pStyle w:val="Prrafodelista"/>
        <w:numPr>
          <w:ilvl w:val="0"/>
          <w:numId w:val="30"/>
        </w:numPr>
        <w:tabs>
          <w:tab w:val="left" w:pos="567"/>
          <w:tab w:val="num" w:pos="930"/>
        </w:tabs>
        <w:spacing w:before="120" w:after="120" w:line="360" w:lineRule="exact"/>
        <w:ind w:left="284"/>
        <w:jc w:val="both"/>
        <w:outlineLvl w:val="1"/>
        <w:rPr>
          <w:rFonts w:ascii="Arial" w:hAnsi="Arial" w:cs="Arial"/>
          <w:b/>
          <w:sz w:val="22"/>
          <w:szCs w:val="22"/>
        </w:rPr>
      </w:pPr>
      <w:r w:rsidRPr="003C1B51">
        <w:rPr>
          <w:rFonts w:ascii="Arial" w:hAnsi="Arial" w:cs="Arial"/>
          <w:b/>
          <w:sz w:val="22"/>
          <w:szCs w:val="22"/>
        </w:rPr>
        <w:t xml:space="preserve"> PRINCIPALES OBJETIVOS DEL COMPONENTE</w:t>
      </w:r>
    </w:p>
    <w:p w14:paraId="5A9A12A3" w14:textId="77777777" w:rsidR="003C1B51" w:rsidRPr="003C1B51" w:rsidRDefault="003C1B51" w:rsidP="00897740">
      <w:pPr>
        <w:numPr>
          <w:ilvl w:val="0"/>
          <w:numId w:val="27"/>
        </w:numPr>
        <w:spacing w:before="120" w:after="120" w:line="360" w:lineRule="exact"/>
        <w:contextualSpacing/>
        <w:jc w:val="both"/>
        <w:rPr>
          <w:rFonts w:ascii="Arial" w:hAnsi="Arial" w:cs="Arial"/>
          <w:sz w:val="22"/>
          <w:szCs w:val="22"/>
        </w:rPr>
      </w:pPr>
      <w:r w:rsidRPr="003C1B51">
        <w:rPr>
          <w:rFonts w:ascii="Arial" w:hAnsi="Arial" w:cs="Arial"/>
          <w:sz w:val="22"/>
          <w:szCs w:val="22"/>
        </w:rPr>
        <w:t>Incentivar el crecimiento del tejido empresarial cultural para apoyar el desarrollo del sector aumentando su productividad y competitividad.</w:t>
      </w:r>
    </w:p>
    <w:p w14:paraId="63C9DA7E" w14:textId="77777777" w:rsidR="003C1B51" w:rsidRPr="003C1B51" w:rsidRDefault="003C1B51" w:rsidP="00897740">
      <w:pPr>
        <w:spacing w:before="120" w:after="120" w:line="360" w:lineRule="exact"/>
        <w:ind w:left="720"/>
        <w:contextualSpacing/>
        <w:jc w:val="both"/>
        <w:rPr>
          <w:rFonts w:ascii="Arial" w:hAnsi="Arial" w:cs="Arial"/>
          <w:sz w:val="22"/>
          <w:szCs w:val="22"/>
        </w:rPr>
      </w:pPr>
    </w:p>
    <w:p w14:paraId="51D00776" w14:textId="77777777" w:rsidR="003C1B51" w:rsidRPr="003C1B51" w:rsidRDefault="003C1B51" w:rsidP="003C1B51">
      <w:pPr>
        <w:numPr>
          <w:ilvl w:val="0"/>
          <w:numId w:val="27"/>
        </w:numPr>
        <w:spacing w:after="160" w:line="360" w:lineRule="auto"/>
        <w:contextualSpacing/>
        <w:jc w:val="both"/>
        <w:rPr>
          <w:rFonts w:ascii="Arial" w:hAnsi="Arial" w:cs="Arial"/>
          <w:sz w:val="22"/>
          <w:szCs w:val="22"/>
        </w:rPr>
      </w:pPr>
      <w:r w:rsidRPr="003C1B51">
        <w:rPr>
          <w:rFonts w:ascii="Arial" w:hAnsi="Arial" w:cs="Arial"/>
          <w:sz w:val="22"/>
          <w:szCs w:val="22"/>
        </w:rPr>
        <w:t>Reforzar las capacidades y resiliencia de los trabajadores y trabajadoras de la cultura para dotar al sector cultural y creativo de la formación necesaria para incrementar sus competencias y habilidades profesionales y empresariales.</w:t>
      </w:r>
    </w:p>
    <w:p w14:paraId="34BB2517" w14:textId="77777777" w:rsidR="003C1B51" w:rsidRPr="003C1B51" w:rsidRDefault="003C1B51" w:rsidP="003C1B51">
      <w:pPr>
        <w:spacing w:after="160" w:line="360" w:lineRule="auto"/>
        <w:ind w:left="720"/>
        <w:contextualSpacing/>
        <w:jc w:val="both"/>
        <w:rPr>
          <w:rFonts w:ascii="Arial" w:hAnsi="Arial" w:cs="Arial"/>
          <w:sz w:val="22"/>
          <w:szCs w:val="22"/>
        </w:rPr>
      </w:pPr>
    </w:p>
    <w:p w14:paraId="0A8ABA6D" w14:textId="77777777" w:rsidR="003C1B51" w:rsidRPr="003C1B51" w:rsidRDefault="003C1B51" w:rsidP="003C1B51">
      <w:pPr>
        <w:numPr>
          <w:ilvl w:val="0"/>
          <w:numId w:val="27"/>
        </w:numPr>
        <w:spacing w:before="120" w:after="120" w:line="360" w:lineRule="auto"/>
        <w:contextualSpacing/>
        <w:jc w:val="both"/>
        <w:rPr>
          <w:rFonts w:ascii="Arial" w:hAnsi="Arial" w:cs="Arial"/>
          <w:sz w:val="22"/>
          <w:szCs w:val="22"/>
        </w:rPr>
      </w:pPr>
      <w:r w:rsidRPr="003C1B51">
        <w:rPr>
          <w:rFonts w:ascii="Arial" w:hAnsi="Arial" w:cs="Arial"/>
          <w:sz w:val="22"/>
          <w:szCs w:val="22"/>
        </w:rPr>
        <w:t>Apoyar la promoción e internalización del sector cultural para que, a través de la utilización de herramientas de difusión, pueda alentarse el crecimiento de los profesionales y las industrias culturales.</w:t>
      </w:r>
    </w:p>
    <w:p w14:paraId="071E9DA0" w14:textId="77777777" w:rsidR="003C1B51" w:rsidRPr="003C1B51" w:rsidRDefault="003C1B51" w:rsidP="003C1B51">
      <w:pPr>
        <w:spacing w:after="160" w:line="360" w:lineRule="auto"/>
        <w:ind w:left="720"/>
        <w:contextualSpacing/>
        <w:jc w:val="both"/>
        <w:rPr>
          <w:rFonts w:ascii="Arial" w:hAnsi="Arial" w:cs="Arial"/>
          <w:sz w:val="22"/>
          <w:szCs w:val="22"/>
        </w:rPr>
      </w:pPr>
    </w:p>
    <w:p w14:paraId="3C91B52D" w14:textId="6CC8AD0B" w:rsidR="003C1B51" w:rsidRDefault="003C1B51" w:rsidP="00897740">
      <w:pPr>
        <w:numPr>
          <w:ilvl w:val="0"/>
          <w:numId w:val="27"/>
        </w:numPr>
        <w:spacing w:before="120" w:after="120" w:line="360" w:lineRule="exact"/>
        <w:ind w:hanging="357"/>
        <w:contextualSpacing/>
        <w:jc w:val="both"/>
        <w:rPr>
          <w:rFonts w:ascii="Arial" w:hAnsi="Arial" w:cs="Arial"/>
          <w:sz w:val="22"/>
          <w:szCs w:val="22"/>
        </w:rPr>
      </w:pPr>
      <w:r w:rsidRPr="003C1B51">
        <w:rPr>
          <w:rFonts w:ascii="Arial" w:hAnsi="Arial" w:cs="Arial"/>
          <w:sz w:val="22"/>
          <w:szCs w:val="22"/>
        </w:rPr>
        <w:t>Promover la modernización, sostenimiento y readecuación de las estructuras e infraestructuras del sector.</w:t>
      </w:r>
    </w:p>
    <w:p w14:paraId="12A471E5" w14:textId="77777777" w:rsidR="00B90015" w:rsidRDefault="00B90015" w:rsidP="00897740">
      <w:pPr>
        <w:pStyle w:val="Prrafodelista"/>
        <w:rPr>
          <w:rFonts w:ascii="Arial" w:hAnsi="Arial" w:cs="Arial"/>
          <w:sz w:val="22"/>
          <w:szCs w:val="22"/>
        </w:rPr>
      </w:pPr>
    </w:p>
    <w:p w14:paraId="04AEE552" w14:textId="0455065C" w:rsidR="00282A6F" w:rsidRPr="00AE4901" w:rsidRDefault="00282A6F" w:rsidP="00897740">
      <w:pPr>
        <w:pStyle w:val="Prrafodelista"/>
        <w:numPr>
          <w:ilvl w:val="0"/>
          <w:numId w:val="30"/>
        </w:numPr>
        <w:tabs>
          <w:tab w:val="left" w:pos="567"/>
          <w:tab w:val="num" w:pos="930"/>
        </w:tabs>
        <w:spacing w:before="120" w:after="120" w:line="360" w:lineRule="exact"/>
        <w:ind w:left="284" w:hanging="357"/>
        <w:jc w:val="both"/>
        <w:outlineLvl w:val="1"/>
        <w:rPr>
          <w:rFonts w:ascii="Arial" w:hAnsi="Arial" w:cs="Arial"/>
          <w:b/>
          <w:sz w:val="22"/>
          <w:szCs w:val="22"/>
        </w:rPr>
      </w:pPr>
      <w:r>
        <w:rPr>
          <w:rFonts w:ascii="Arial" w:hAnsi="Arial" w:cs="Arial"/>
          <w:b/>
          <w:sz w:val="22"/>
          <w:szCs w:val="22"/>
        </w:rPr>
        <w:t xml:space="preserve"> DESCRIPCIÓN DE LA INVERSIÓN</w:t>
      </w:r>
    </w:p>
    <w:p w14:paraId="51CFAC90" w14:textId="77777777" w:rsidR="003C1B51" w:rsidRPr="003C1B51"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t>La Dirección General de Industrias Culturales, Propiedad Intelectual y Cooperación, ha diseñado una línea de vertebración e internacionalización de las ICC,  acción esencial para la recuperación y resiliencia del sector dedicada a la promoción, internacionalización y difusión del sector empresarial creativo y cultural.</w:t>
      </w:r>
    </w:p>
    <w:p w14:paraId="271BF312" w14:textId="77777777" w:rsidR="003C1B51" w:rsidRPr="003C1B51"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t>Para favorecer la competitividad de nuestras ICC es esencial el desarrollo de actividades que contribuyan a la promoción, tanto nacional como internacional, de nuestros creadores, artistas, proyectos culturales y artes en general. La promoción del patrimonio y actividad cultural y artística con los que cuenta España, caracterizado por una enorme riqueza y gran diversidad sirve no sólo para el desarrollo económico del sector cultural, sino también produce un efecto arrastre que impacta positivamente en otras industrias como el turismo. Así, en un mercado cada vez más digitalizado e internacionalizado es esencial mejorar la difusión de las ICC para favorecer su competitividad.</w:t>
      </w:r>
    </w:p>
    <w:p w14:paraId="7648BC72" w14:textId="77777777" w:rsidR="003C1B51" w:rsidRPr="003C1B51"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lastRenderedPageBreak/>
        <w:t>Dentro de esta línea de actuación se incorporan fundamentalmente dos tipos de actividades que contribuyan a la promoción e internacionalización de las Industrias Creativas y Culturales:</w:t>
      </w:r>
    </w:p>
    <w:p w14:paraId="5F72697B" w14:textId="77777777" w:rsidR="003C1B51" w:rsidRPr="003C1B51" w:rsidRDefault="003C1B51" w:rsidP="003C1B51">
      <w:pPr>
        <w:numPr>
          <w:ilvl w:val="0"/>
          <w:numId w:val="29"/>
        </w:numPr>
        <w:tabs>
          <w:tab w:val="left" w:pos="540"/>
          <w:tab w:val="left" w:pos="567"/>
          <w:tab w:val="left" w:pos="1559"/>
          <w:tab w:val="left" w:pos="1620"/>
        </w:tabs>
        <w:spacing w:before="120" w:after="120" w:line="360" w:lineRule="exact"/>
        <w:contextualSpacing/>
        <w:jc w:val="both"/>
        <w:rPr>
          <w:rFonts w:ascii="Arial" w:hAnsi="Arial" w:cs="Arial"/>
          <w:sz w:val="22"/>
          <w:szCs w:val="22"/>
        </w:rPr>
      </w:pPr>
      <w:r w:rsidRPr="003C1B51">
        <w:rPr>
          <w:rFonts w:ascii="Arial" w:hAnsi="Arial" w:cs="Arial"/>
          <w:sz w:val="22"/>
          <w:szCs w:val="22"/>
        </w:rPr>
        <w:t>La actualización y mejora de la web España es Cultura (Inversión de reposición asociada al funcionamiento operativo de los servicios.)</w:t>
      </w:r>
    </w:p>
    <w:p w14:paraId="43458E7E" w14:textId="45B1DBBB" w:rsidR="003C1B51" w:rsidRDefault="003C1B51" w:rsidP="00B90015">
      <w:pPr>
        <w:numPr>
          <w:ilvl w:val="0"/>
          <w:numId w:val="29"/>
        </w:numPr>
        <w:tabs>
          <w:tab w:val="left" w:pos="540"/>
          <w:tab w:val="left" w:pos="567"/>
          <w:tab w:val="left" w:pos="1559"/>
          <w:tab w:val="left" w:pos="1620"/>
        </w:tabs>
        <w:spacing w:before="120" w:after="120" w:line="360" w:lineRule="exact"/>
        <w:contextualSpacing/>
        <w:jc w:val="both"/>
        <w:rPr>
          <w:rFonts w:ascii="Arial" w:hAnsi="Arial" w:cs="Arial"/>
          <w:sz w:val="22"/>
          <w:szCs w:val="22"/>
        </w:rPr>
      </w:pPr>
      <w:r w:rsidRPr="003C1B51">
        <w:rPr>
          <w:rFonts w:ascii="Arial" w:hAnsi="Arial" w:cs="Arial"/>
          <w:sz w:val="22"/>
          <w:szCs w:val="22"/>
        </w:rPr>
        <w:t>Apoyo a actuaciones de fomento, promoción e internacionalización (impulso de jornadas y ferias)</w:t>
      </w:r>
    </w:p>
    <w:p w14:paraId="53475E23" w14:textId="77777777" w:rsidR="00B90015" w:rsidRDefault="00B90015" w:rsidP="00B90015">
      <w:pPr>
        <w:numPr>
          <w:ilvl w:val="0"/>
          <w:numId w:val="29"/>
        </w:numPr>
        <w:tabs>
          <w:tab w:val="left" w:pos="540"/>
          <w:tab w:val="left" w:pos="567"/>
          <w:tab w:val="left" w:pos="1559"/>
          <w:tab w:val="left" w:pos="1620"/>
        </w:tabs>
        <w:spacing w:before="120" w:after="120" w:line="360" w:lineRule="exact"/>
        <w:contextualSpacing/>
        <w:jc w:val="both"/>
        <w:rPr>
          <w:rFonts w:ascii="Arial" w:hAnsi="Arial" w:cs="Arial"/>
          <w:sz w:val="22"/>
          <w:szCs w:val="22"/>
        </w:rPr>
      </w:pPr>
    </w:p>
    <w:p w14:paraId="473378FA" w14:textId="67EAA226" w:rsidR="003C1B51" w:rsidRPr="003C1B51" w:rsidRDefault="003C1B51" w:rsidP="00897740">
      <w:pPr>
        <w:pStyle w:val="Prrafodelista"/>
        <w:numPr>
          <w:ilvl w:val="0"/>
          <w:numId w:val="30"/>
        </w:numPr>
        <w:tabs>
          <w:tab w:val="left" w:pos="567"/>
          <w:tab w:val="num" w:pos="930"/>
        </w:tabs>
        <w:spacing w:before="120" w:after="120" w:line="360" w:lineRule="exact"/>
        <w:ind w:left="284"/>
        <w:jc w:val="both"/>
        <w:outlineLvl w:val="1"/>
        <w:rPr>
          <w:rFonts w:ascii="Arial" w:hAnsi="Arial" w:cs="Arial"/>
          <w:b/>
          <w:sz w:val="22"/>
          <w:szCs w:val="22"/>
        </w:rPr>
      </w:pPr>
      <w:r w:rsidRPr="003C1B51">
        <w:rPr>
          <w:rFonts w:ascii="Arial" w:hAnsi="Arial" w:cs="Arial"/>
          <w:b/>
          <w:sz w:val="22"/>
          <w:szCs w:val="22"/>
        </w:rPr>
        <w:t xml:space="preserve"> COSTE DE LA INVERSIÓN Y DISTRIBUCIÓN ANUALIZADA</w:t>
      </w:r>
    </w:p>
    <w:p w14:paraId="5155EE47" w14:textId="77777777" w:rsidR="000261D0"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t>El conjunto de actividades financiables dentro de este ámbito cuenta con un presupuesto total de 2.050.000 euros para el binomio 2022-2023.</w:t>
      </w:r>
    </w:p>
    <w:p w14:paraId="1CB4E870" w14:textId="18B420AB" w:rsidR="003C1B51" w:rsidRPr="003C1B51" w:rsidRDefault="003C1B51" w:rsidP="00897740">
      <w:pPr>
        <w:spacing w:before="120" w:after="120" w:line="360" w:lineRule="exact"/>
        <w:ind w:firstLine="851"/>
        <w:jc w:val="both"/>
        <w:rPr>
          <w:rFonts w:ascii="Arial" w:hAnsi="Arial" w:cs="Arial"/>
          <w:sz w:val="22"/>
          <w:szCs w:val="22"/>
        </w:rPr>
      </w:pPr>
      <w:r w:rsidRPr="003C1B51">
        <w:rPr>
          <w:rFonts w:ascii="Arial" w:hAnsi="Arial" w:cs="Arial"/>
          <w:sz w:val="22"/>
          <w:szCs w:val="22"/>
        </w:rPr>
        <w:t xml:space="preserve"> </w:t>
      </w:r>
    </w:p>
    <w:tbl>
      <w:tblPr>
        <w:tblW w:w="9004" w:type="dxa"/>
        <w:tblCellMar>
          <w:left w:w="0" w:type="dxa"/>
          <w:right w:w="0" w:type="dxa"/>
        </w:tblCellMar>
        <w:tblLook w:val="04A0" w:firstRow="1" w:lastRow="0" w:firstColumn="1" w:lastColumn="0" w:noHBand="0" w:noVBand="1"/>
      </w:tblPr>
      <w:tblGrid>
        <w:gridCol w:w="1581"/>
        <w:gridCol w:w="718"/>
        <w:gridCol w:w="767"/>
        <w:gridCol w:w="1195"/>
        <w:gridCol w:w="1195"/>
        <w:gridCol w:w="1073"/>
        <w:gridCol w:w="640"/>
        <w:gridCol w:w="640"/>
        <w:gridCol w:w="1195"/>
      </w:tblGrid>
      <w:tr w:rsidR="003C1B51" w:rsidRPr="003C1B51" w14:paraId="6005B88A" w14:textId="77777777" w:rsidTr="00117C93">
        <w:trPr>
          <w:trHeight w:val="488"/>
        </w:trPr>
        <w:tc>
          <w:tcPr>
            <w:tcW w:w="16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45CD74"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Periodificación</w:t>
            </w:r>
          </w:p>
        </w:tc>
        <w:tc>
          <w:tcPr>
            <w:tcW w:w="7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E7C0E6" w14:textId="77777777" w:rsidR="003C1B51" w:rsidRPr="003C1B51" w:rsidRDefault="003C1B51" w:rsidP="003C1B51">
            <w:pPr>
              <w:spacing w:before="100" w:line="360" w:lineRule="auto"/>
              <w:jc w:val="right"/>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2020</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FDE4A" w14:textId="77777777" w:rsidR="003C1B51" w:rsidRPr="003C1B51" w:rsidRDefault="003C1B51" w:rsidP="003C1B51">
            <w:pPr>
              <w:spacing w:before="100" w:line="360" w:lineRule="auto"/>
              <w:jc w:val="right"/>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2021</w:t>
            </w:r>
          </w:p>
        </w:tc>
        <w:tc>
          <w:tcPr>
            <w:tcW w:w="10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5FB991" w14:textId="77777777" w:rsidR="003C1B51" w:rsidRPr="003C1B51" w:rsidRDefault="003C1B51" w:rsidP="003C1B51">
            <w:pPr>
              <w:spacing w:before="100" w:line="360" w:lineRule="auto"/>
              <w:jc w:val="right"/>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2022</w:t>
            </w:r>
          </w:p>
        </w:tc>
        <w:tc>
          <w:tcPr>
            <w:tcW w:w="1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EACBD" w14:textId="77777777" w:rsidR="003C1B51" w:rsidRPr="003C1B51" w:rsidRDefault="003C1B51" w:rsidP="003C1B51">
            <w:pPr>
              <w:spacing w:before="100" w:line="360" w:lineRule="auto"/>
              <w:jc w:val="right"/>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2023</w:t>
            </w:r>
          </w:p>
        </w:tc>
        <w:tc>
          <w:tcPr>
            <w:tcW w:w="1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5D04A" w14:textId="77777777" w:rsidR="003C1B51" w:rsidRPr="003C1B51" w:rsidRDefault="003C1B51" w:rsidP="003C1B51">
            <w:pPr>
              <w:spacing w:before="100" w:line="360" w:lineRule="auto"/>
              <w:jc w:val="right"/>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2024</w:t>
            </w:r>
          </w:p>
        </w:tc>
        <w:tc>
          <w:tcPr>
            <w:tcW w:w="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463A7" w14:textId="77777777" w:rsidR="003C1B51" w:rsidRPr="003C1B51" w:rsidRDefault="003C1B51" w:rsidP="003C1B51">
            <w:pPr>
              <w:spacing w:before="100" w:line="360" w:lineRule="auto"/>
              <w:jc w:val="right"/>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2025</w:t>
            </w:r>
          </w:p>
        </w:tc>
        <w:tc>
          <w:tcPr>
            <w:tcW w:w="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FBD0F" w14:textId="77777777" w:rsidR="003C1B51" w:rsidRPr="003C1B51" w:rsidRDefault="003C1B51" w:rsidP="003C1B51">
            <w:pPr>
              <w:spacing w:before="100" w:line="360" w:lineRule="auto"/>
              <w:jc w:val="right"/>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2026</w:t>
            </w:r>
          </w:p>
        </w:tc>
        <w:tc>
          <w:tcPr>
            <w:tcW w:w="1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94B58D" w14:textId="77777777" w:rsidR="003C1B51" w:rsidRPr="003C1B51" w:rsidRDefault="003C1B51" w:rsidP="003C1B51">
            <w:pPr>
              <w:spacing w:before="100" w:line="360" w:lineRule="auto"/>
              <w:jc w:val="right"/>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Total</w:t>
            </w:r>
          </w:p>
        </w:tc>
      </w:tr>
      <w:tr w:rsidR="003C1B51" w:rsidRPr="003C1B51" w14:paraId="1793461D" w14:textId="77777777" w:rsidTr="00117C93">
        <w:trPr>
          <w:trHeight w:val="863"/>
        </w:trPr>
        <w:tc>
          <w:tcPr>
            <w:tcW w:w="16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56990"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Coste del Mecanismo</w:t>
            </w:r>
          </w:p>
        </w:tc>
        <w:tc>
          <w:tcPr>
            <w:tcW w:w="745" w:type="dxa"/>
            <w:tcBorders>
              <w:top w:val="nil"/>
              <w:left w:val="nil"/>
              <w:bottom w:val="single" w:sz="8" w:space="0" w:color="auto"/>
              <w:right w:val="single" w:sz="8" w:space="0" w:color="auto"/>
            </w:tcBorders>
            <w:tcMar>
              <w:top w:w="0" w:type="dxa"/>
              <w:left w:w="108" w:type="dxa"/>
              <w:bottom w:w="0" w:type="dxa"/>
              <w:right w:w="108" w:type="dxa"/>
            </w:tcMar>
          </w:tcPr>
          <w:p w14:paraId="572F9493"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767" w:type="dxa"/>
            <w:tcBorders>
              <w:top w:val="nil"/>
              <w:left w:val="nil"/>
              <w:bottom w:val="single" w:sz="8" w:space="0" w:color="auto"/>
              <w:right w:val="single" w:sz="8" w:space="0" w:color="auto"/>
            </w:tcBorders>
            <w:tcMar>
              <w:top w:w="0" w:type="dxa"/>
              <w:left w:w="108" w:type="dxa"/>
              <w:bottom w:w="0" w:type="dxa"/>
              <w:right w:w="108" w:type="dxa"/>
            </w:tcMar>
          </w:tcPr>
          <w:p w14:paraId="5763AE62"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r w:rsidRPr="003C1B51">
              <w:rPr>
                <w:rFonts w:ascii="Arial" w:eastAsiaTheme="minorHAnsi" w:hAnsi="Arial" w:cs="Arial"/>
                <w:b/>
                <w:bCs/>
                <w:color w:val="000000" w:themeColor="text1"/>
                <w:sz w:val="18"/>
                <w:szCs w:val="18"/>
                <w:lang w:eastAsia="en-US"/>
              </w:rPr>
              <w:t>50.000</w:t>
            </w:r>
          </w:p>
        </w:tc>
        <w:tc>
          <w:tcPr>
            <w:tcW w:w="1014" w:type="dxa"/>
            <w:tcBorders>
              <w:top w:val="nil"/>
              <w:left w:val="nil"/>
              <w:bottom w:val="single" w:sz="8" w:space="0" w:color="auto"/>
              <w:right w:val="single" w:sz="8" w:space="0" w:color="auto"/>
            </w:tcBorders>
            <w:tcMar>
              <w:top w:w="0" w:type="dxa"/>
              <w:left w:w="108" w:type="dxa"/>
              <w:bottom w:w="0" w:type="dxa"/>
              <w:right w:w="108" w:type="dxa"/>
            </w:tcMar>
          </w:tcPr>
          <w:p w14:paraId="2625BD6B"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r w:rsidRPr="003C1B51">
              <w:rPr>
                <w:rFonts w:ascii="Arial" w:eastAsia="Calibri" w:hAnsi="Arial" w:cs="Arial"/>
                <w:sz w:val="22"/>
                <w:szCs w:val="22"/>
              </w:rPr>
              <w:t>1.000.000</w:t>
            </w:r>
          </w:p>
        </w:tc>
        <w:tc>
          <w:tcPr>
            <w:tcW w:w="1195" w:type="dxa"/>
            <w:tcBorders>
              <w:top w:val="nil"/>
              <w:left w:val="nil"/>
              <w:bottom w:val="single" w:sz="8" w:space="0" w:color="auto"/>
              <w:right w:val="single" w:sz="8" w:space="0" w:color="auto"/>
            </w:tcBorders>
            <w:tcMar>
              <w:top w:w="0" w:type="dxa"/>
              <w:left w:w="108" w:type="dxa"/>
              <w:bottom w:w="0" w:type="dxa"/>
              <w:right w:w="108" w:type="dxa"/>
            </w:tcMar>
          </w:tcPr>
          <w:p w14:paraId="10E08738"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r w:rsidRPr="003C1B51">
              <w:rPr>
                <w:rFonts w:ascii="Arial" w:eastAsia="Calibri" w:hAnsi="Arial" w:cs="Arial"/>
                <w:sz w:val="22"/>
                <w:szCs w:val="22"/>
              </w:rPr>
              <w:t>1.000.000</w:t>
            </w:r>
          </w:p>
        </w:tc>
        <w:tc>
          <w:tcPr>
            <w:tcW w:w="1195" w:type="dxa"/>
            <w:tcBorders>
              <w:top w:val="nil"/>
              <w:left w:val="nil"/>
              <w:bottom w:val="single" w:sz="8" w:space="0" w:color="auto"/>
              <w:right w:val="single" w:sz="8" w:space="0" w:color="auto"/>
            </w:tcBorders>
            <w:tcMar>
              <w:top w:w="0" w:type="dxa"/>
              <w:left w:w="108" w:type="dxa"/>
              <w:bottom w:w="0" w:type="dxa"/>
              <w:right w:w="108" w:type="dxa"/>
            </w:tcMar>
          </w:tcPr>
          <w:p w14:paraId="10B01E8D"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646" w:type="dxa"/>
            <w:tcBorders>
              <w:top w:val="nil"/>
              <w:left w:val="nil"/>
              <w:bottom w:val="single" w:sz="8" w:space="0" w:color="auto"/>
              <w:right w:val="single" w:sz="8" w:space="0" w:color="auto"/>
            </w:tcBorders>
            <w:tcMar>
              <w:top w:w="0" w:type="dxa"/>
              <w:left w:w="108" w:type="dxa"/>
              <w:bottom w:w="0" w:type="dxa"/>
              <w:right w:w="108" w:type="dxa"/>
            </w:tcMar>
          </w:tcPr>
          <w:p w14:paraId="4F90CB55"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646" w:type="dxa"/>
            <w:tcBorders>
              <w:top w:val="nil"/>
              <w:left w:val="nil"/>
              <w:bottom w:val="single" w:sz="8" w:space="0" w:color="auto"/>
              <w:right w:val="single" w:sz="8" w:space="0" w:color="auto"/>
            </w:tcBorders>
            <w:tcMar>
              <w:top w:w="0" w:type="dxa"/>
              <w:left w:w="108" w:type="dxa"/>
              <w:bottom w:w="0" w:type="dxa"/>
              <w:right w:w="108" w:type="dxa"/>
            </w:tcMar>
          </w:tcPr>
          <w:p w14:paraId="00D559FE"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1195" w:type="dxa"/>
            <w:tcBorders>
              <w:top w:val="nil"/>
              <w:left w:val="nil"/>
              <w:bottom w:val="single" w:sz="8" w:space="0" w:color="auto"/>
              <w:right w:val="single" w:sz="8" w:space="0" w:color="auto"/>
            </w:tcBorders>
            <w:tcMar>
              <w:top w:w="0" w:type="dxa"/>
              <w:left w:w="108" w:type="dxa"/>
              <w:bottom w:w="0" w:type="dxa"/>
              <w:right w:w="108" w:type="dxa"/>
            </w:tcMar>
          </w:tcPr>
          <w:p w14:paraId="13EA1E26"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r w:rsidRPr="003C1B51">
              <w:rPr>
                <w:rFonts w:ascii="Arial" w:eastAsia="Calibri" w:hAnsi="Arial" w:cs="Arial"/>
                <w:sz w:val="22"/>
                <w:szCs w:val="22"/>
              </w:rPr>
              <w:t>2.050.000</w:t>
            </w:r>
          </w:p>
        </w:tc>
      </w:tr>
      <w:tr w:rsidR="003C1B51" w:rsidRPr="003C1B51" w14:paraId="6B55C126" w14:textId="77777777" w:rsidTr="00117C93">
        <w:trPr>
          <w:trHeight w:val="374"/>
        </w:trPr>
        <w:tc>
          <w:tcPr>
            <w:tcW w:w="16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58F42"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Otra financiación</w:t>
            </w:r>
          </w:p>
        </w:tc>
        <w:tc>
          <w:tcPr>
            <w:tcW w:w="745" w:type="dxa"/>
            <w:tcBorders>
              <w:top w:val="nil"/>
              <w:left w:val="nil"/>
              <w:bottom w:val="single" w:sz="8" w:space="0" w:color="auto"/>
              <w:right w:val="single" w:sz="8" w:space="0" w:color="auto"/>
            </w:tcBorders>
            <w:tcMar>
              <w:top w:w="0" w:type="dxa"/>
              <w:left w:w="108" w:type="dxa"/>
              <w:bottom w:w="0" w:type="dxa"/>
              <w:right w:w="108" w:type="dxa"/>
            </w:tcMar>
          </w:tcPr>
          <w:p w14:paraId="72858218"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767" w:type="dxa"/>
            <w:tcBorders>
              <w:top w:val="nil"/>
              <w:left w:val="nil"/>
              <w:bottom w:val="single" w:sz="8" w:space="0" w:color="auto"/>
              <w:right w:val="single" w:sz="8" w:space="0" w:color="auto"/>
            </w:tcBorders>
            <w:tcMar>
              <w:top w:w="0" w:type="dxa"/>
              <w:left w:w="108" w:type="dxa"/>
              <w:bottom w:w="0" w:type="dxa"/>
              <w:right w:w="108" w:type="dxa"/>
            </w:tcMar>
          </w:tcPr>
          <w:p w14:paraId="06DCD43C"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1014" w:type="dxa"/>
            <w:tcBorders>
              <w:top w:val="nil"/>
              <w:left w:val="nil"/>
              <w:bottom w:val="single" w:sz="8" w:space="0" w:color="auto"/>
              <w:right w:val="single" w:sz="8" w:space="0" w:color="auto"/>
            </w:tcBorders>
            <w:tcMar>
              <w:top w:w="0" w:type="dxa"/>
              <w:left w:w="108" w:type="dxa"/>
              <w:bottom w:w="0" w:type="dxa"/>
              <w:right w:w="108" w:type="dxa"/>
            </w:tcMar>
          </w:tcPr>
          <w:p w14:paraId="60C6C741"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1195" w:type="dxa"/>
            <w:tcBorders>
              <w:top w:val="nil"/>
              <w:left w:val="nil"/>
              <w:bottom w:val="single" w:sz="8" w:space="0" w:color="auto"/>
              <w:right w:val="single" w:sz="8" w:space="0" w:color="auto"/>
            </w:tcBorders>
            <w:tcMar>
              <w:top w:w="0" w:type="dxa"/>
              <w:left w:w="108" w:type="dxa"/>
              <w:bottom w:w="0" w:type="dxa"/>
              <w:right w:w="108" w:type="dxa"/>
            </w:tcMar>
          </w:tcPr>
          <w:p w14:paraId="44D6F110"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1195" w:type="dxa"/>
            <w:tcBorders>
              <w:top w:val="nil"/>
              <w:left w:val="nil"/>
              <w:bottom w:val="single" w:sz="8" w:space="0" w:color="auto"/>
              <w:right w:val="single" w:sz="8" w:space="0" w:color="auto"/>
            </w:tcBorders>
            <w:tcMar>
              <w:top w:w="0" w:type="dxa"/>
              <w:left w:w="108" w:type="dxa"/>
              <w:bottom w:w="0" w:type="dxa"/>
              <w:right w:w="108" w:type="dxa"/>
            </w:tcMar>
          </w:tcPr>
          <w:p w14:paraId="04EAD499"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646" w:type="dxa"/>
            <w:tcBorders>
              <w:top w:val="nil"/>
              <w:left w:val="nil"/>
              <w:bottom w:val="single" w:sz="8" w:space="0" w:color="auto"/>
              <w:right w:val="single" w:sz="8" w:space="0" w:color="auto"/>
            </w:tcBorders>
            <w:tcMar>
              <w:top w:w="0" w:type="dxa"/>
              <w:left w:w="108" w:type="dxa"/>
              <w:bottom w:w="0" w:type="dxa"/>
              <w:right w:w="108" w:type="dxa"/>
            </w:tcMar>
          </w:tcPr>
          <w:p w14:paraId="3FEAA6A2"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646" w:type="dxa"/>
            <w:tcBorders>
              <w:top w:val="nil"/>
              <w:left w:val="nil"/>
              <w:bottom w:val="single" w:sz="8" w:space="0" w:color="auto"/>
              <w:right w:val="single" w:sz="8" w:space="0" w:color="auto"/>
            </w:tcBorders>
            <w:tcMar>
              <w:top w:w="0" w:type="dxa"/>
              <w:left w:w="108" w:type="dxa"/>
              <w:bottom w:w="0" w:type="dxa"/>
              <w:right w:w="108" w:type="dxa"/>
            </w:tcMar>
          </w:tcPr>
          <w:p w14:paraId="28075F68"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1195" w:type="dxa"/>
            <w:tcBorders>
              <w:top w:val="nil"/>
              <w:left w:val="nil"/>
              <w:bottom w:val="single" w:sz="8" w:space="0" w:color="auto"/>
              <w:right w:val="single" w:sz="8" w:space="0" w:color="auto"/>
            </w:tcBorders>
            <w:tcMar>
              <w:top w:w="0" w:type="dxa"/>
              <w:left w:w="108" w:type="dxa"/>
              <w:bottom w:w="0" w:type="dxa"/>
              <w:right w:w="108" w:type="dxa"/>
            </w:tcMar>
          </w:tcPr>
          <w:p w14:paraId="3DE3E85B"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r>
      <w:tr w:rsidR="003C1B51" w:rsidRPr="003C1B51" w14:paraId="773FFCDD" w14:textId="77777777" w:rsidTr="00117C93">
        <w:trPr>
          <w:trHeight w:val="536"/>
        </w:trPr>
        <w:tc>
          <w:tcPr>
            <w:tcW w:w="16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FC3B1"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r w:rsidRPr="003C1B51">
              <w:rPr>
                <w:rFonts w:ascii="Arial" w:hAnsi="Arial" w:cs="Arial"/>
                <w:b/>
                <w:bCs/>
                <w:color w:val="000000" w:themeColor="text1"/>
                <w:sz w:val="18"/>
                <w:szCs w:val="18"/>
              </w:rPr>
              <w:t>Total</w:t>
            </w:r>
          </w:p>
        </w:tc>
        <w:tc>
          <w:tcPr>
            <w:tcW w:w="745" w:type="dxa"/>
            <w:tcBorders>
              <w:top w:val="nil"/>
              <w:left w:val="nil"/>
              <w:bottom w:val="single" w:sz="8" w:space="0" w:color="auto"/>
              <w:right w:val="single" w:sz="8" w:space="0" w:color="auto"/>
            </w:tcBorders>
            <w:tcMar>
              <w:top w:w="0" w:type="dxa"/>
              <w:left w:w="108" w:type="dxa"/>
              <w:bottom w:w="0" w:type="dxa"/>
              <w:right w:w="108" w:type="dxa"/>
            </w:tcMar>
          </w:tcPr>
          <w:p w14:paraId="4A6344ED"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767" w:type="dxa"/>
            <w:tcBorders>
              <w:top w:val="nil"/>
              <w:left w:val="nil"/>
              <w:bottom w:val="single" w:sz="8" w:space="0" w:color="auto"/>
              <w:right w:val="single" w:sz="8" w:space="0" w:color="auto"/>
            </w:tcBorders>
            <w:tcMar>
              <w:top w:w="0" w:type="dxa"/>
              <w:left w:w="108" w:type="dxa"/>
              <w:bottom w:w="0" w:type="dxa"/>
              <w:right w:w="108" w:type="dxa"/>
            </w:tcMar>
          </w:tcPr>
          <w:p w14:paraId="5D5819F4"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1014" w:type="dxa"/>
            <w:tcBorders>
              <w:top w:val="nil"/>
              <w:left w:val="nil"/>
              <w:bottom w:val="single" w:sz="8" w:space="0" w:color="auto"/>
              <w:right w:val="single" w:sz="8" w:space="0" w:color="auto"/>
            </w:tcBorders>
            <w:tcMar>
              <w:top w:w="0" w:type="dxa"/>
              <w:left w:w="108" w:type="dxa"/>
              <w:bottom w:w="0" w:type="dxa"/>
              <w:right w:w="108" w:type="dxa"/>
            </w:tcMar>
          </w:tcPr>
          <w:p w14:paraId="17E88806"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1195" w:type="dxa"/>
            <w:tcBorders>
              <w:top w:val="nil"/>
              <w:left w:val="nil"/>
              <w:bottom w:val="single" w:sz="8" w:space="0" w:color="auto"/>
              <w:right w:val="single" w:sz="8" w:space="0" w:color="auto"/>
            </w:tcBorders>
            <w:tcMar>
              <w:top w:w="0" w:type="dxa"/>
              <w:left w:w="108" w:type="dxa"/>
              <w:bottom w:w="0" w:type="dxa"/>
              <w:right w:w="108" w:type="dxa"/>
            </w:tcMar>
          </w:tcPr>
          <w:p w14:paraId="4EB7149D"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1195" w:type="dxa"/>
            <w:tcBorders>
              <w:top w:val="nil"/>
              <w:left w:val="nil"/>
              <w:bottom w:val="single" w:sz="8" w:space="0" w:color="auto"/>
              <w:right w:val="single" w:sz="8" w:space="0" w:color="auto"/>
            </w:tcBorders>
            <w:tcMar>
              <w:top w:w="0" w:type="dxa"/>
              <w:left w:w="108" w:type="dxa"/>
              <w:bottom w:w="0" w:type="dxa"/>
              <w:right w:w="108" w:type="dxa"/>
            </w:tcMar>
          </w:tcPr>
          <w:p w14:paraId="609E9AFB"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646" w:type="dxa"/>
            <w:tcBorders>
              <w:top w:val="nil"/>
              <w:left w:val="nil"/>
              <w:bottom w:val="single" w:sz="8" w:space="0" w:color="auto"/>
              <w:right w:val="single" w:sz="8" w:space="0" w:color="auto"/>
            </w:tcBorders>
            <w:tcMar>
              <w:top w:w="0" w:type="dxa"/>
              <w:left w:w="108" w:type="dxa"/>
              <w:bottom w:w="0" w:type="dxa"/>
              <w:right w:w="108" w:type="dxa"/>
            </w:tcMar>
          </w:tcPr>
          <w:p w14:paraId="3FAC881E"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646" w:type="dxa"/>
            <w:tcBorders>
              <w:top w:val="nil"/>
              <w:left w:val="nil"/>
              <w:bottom w:val="single" w:sz="8" w:space="0" w:color="auto"/>
              <w:right w:val="single" w:sz="8" w:space="0" w:color="auto"/>
            </w:tcBorders>
            <w:tcMar>
              <w:top w:w="0" w:type="dxa"/>
              <w:left w:w="108" w:type="dxa"/>
              <w:bottom w:w="0" w:type="dxa"/>
              <w:right w:w="108" w:type="dxa"/>
            </w:tcMar>
          </w:tcPr>
          <w:p w14:paraId="58EEC72E" w14:textId="77777777" w:rsidR="003C1B51" w:rsidRPr="003C1B51" w:rsidRDefault="003C1B51" w:rsidP="003C1B51">
            <w:pPr>
              <w:spacing w:before="100" w:line="360" w:lineRule="auto"/>
              <w:rPr>
                <w:rFonts w:ascii="Arial" w:eastAsiaTheme="minorHAnsi" w:hAnsi="Arial" w:cs="Arial"/>
                <w:b/>
                <w:bCs/>
                <w:color w:val="000000" w:themeColor="text1"/>
                <w:sz w:val="18"/>
                <w:szCs w:val="18"/>
                <w:lang w:eastAsia="en-US"/>
              </w:rPr>
            </w:pPr>
          </w:p>
        </w:tc>
        <w:tc>
          <w:tcPr>
            <w:tcW w:w="1195" w:type="dxa"/>
            <w:tcBorders>
              <w:top w:val="nil"/>
              <w:left w:val="nil"/>
              <w:bottom w:val="single" w:sz="8" w:space="0" w:color="auto"/>
              <w:right w:val="single" w:sz="8" w:space="0" w:color="auto"/>
            </w:tcBorders>
            <w:tcMar>
              <w:top w:w="0" w:type="dxa"/>
              <w:left w:w="108" w:type="dxa"/>
              <w:bottom w:w="0" w:type="dxa"/>
              <w:right w:w="108" w:type="dxa"/>
            </w:tcMar>
          </w:tcPr>
          <w:p w14:paraId="5B5C1935" w14:textId="256C34CE" w:rsidR="003C1B51" w:rsidRPr="003C1B51" w:rsidRDefault="00DE08E0" w:rsidP="003C1B51">
            <w:pPr>
              <w:spacing w:before="100" w:line="360" w:lineRule="auto"/>
              <w:rPr>
                <w:rFonts w:ascii="Arial" w:eastAsiaTheme="minorHAnsi" w:hAnsi="Arial" w:cs="Arial"/>
                <w:b/>
                <w:bCs/>
                <w:color w:val="000000" w:themeColor="text1"/>
                <w:sz w:val="18"/>
                <w:szCs w:val="18"/>
                <w:lang w:eastAsia="en-US"/>
              </w:rPr>
            </w:pPr>
            <w:r>
              <w:rPr>
                <w:rFonts w:ascii="Arial" w:eastAsiaTheme="minorHAnsi" w:hAnsi="Arial" w:cs="Arial"/>
                <w:b/>
                <w:bCs/>
                <w:color w:val="000000" w:themeColor="text1"/>
                <w:sz w:val="18"/>
                <w:szCs w:val="18"/>
                <w:lang w:eastAsia="en-US"/>
              </w:rPr>
              <w:t>2.050.000</w:t>
            </w:r>
          </w:p>
        </w:tc>
      </w:tr>
    </w:tbl>
    <w:p w14:paraId="42D1D3CF" w14:textId="77777777" w:rsidR="00B90015" w:rsidRDefault="00B90015" w:rsidP="00897740">
      <w:pPr>
        <w:pStyle w:val="Prrafodelista"/>
        <w:tabs>
          <w:tab w:val="left" w:pos="567"/>
        </w:tabs>
        <w:spacing w:before="120" w:after="120" w:line="360" w:lineRule="exact"/>
        <w:ind w:left="283"/>
        <w:jc w:val="both"/>
        <w:outlineLvl w:val="1"/>
        <w:rPr>
          <w:rFonts w:ascii="Arial" w:hAnsi="Arial" w:cs="Arial"/>
          <w:b/>
          <w:sz w:val="22"/>
          <w:szCs w:val="22"/>
        </w:rPr>
      </w:pPr>
    </w:p>
    <w:p w14:paraId="32F40DE2" w14:textId="6FF27079" w:rsidR="003C1B51" w:rsidRPr="003C1B51" w:rsidRDefault="003C1B51" w:rsidP="00897740">
      <w:pPr>
        <w:pStyle w:val="Prrafodelista"/>
        <w:numPr>
          <w:ilvl w:val="0"/>
          <w:numId w:val="30"/>
        </w:numPr>
        <w:tabs>
          <w:tab w:val="left" w:pos="567"/>
          <w:tab w:val="num" w:pos="930"/>
        </w:tabs>
        <w:spacing w:before="120" w:after="120" w:line="360" w:lineRule="exact"/>
        <w:ind w:left="283" w:hanging="357"/>
        <w:jc w:val="both"/>
        <w:outlineLvl w:val="1"/>
        <w:rPr>
          <w:rFonts w:ascii="Arial" w:hAnsi="Arial" w:cs="Arial"/>
          <w:b/>
          <w:sz w:val="22"/>
          <w:szCs w:val="22"/>
        </w:rPr>
      </w:pPr>
      <w:r w:rsidRPr="003C1B51">
        <w:rPr>
          <w:rFonts w:ascii="Arial" w:hAnsi="Arial" w:cs="Arial"/>
          <w:b/>
          <w:sz w:val="22"/>
          <w:szCs w:val="22"/>
        </w:rPr>
        <w:t xml:space="preserve"> HITOS Y OBJETIVOS DE LA INVERSIÓN</w:t>
      </w:r>
    </w:p>
    <w:p w14:paraId="57C569BF" w14:textId="794678BF" w:rsidR="003C1B51" w:rsidRPr="003C1B51" w:rsidRDefault="003C1B51" w:rsidP="003C1B51">
      <w:pPr>
        <w:tabs>
          <w:tab w:val="left" w:pos="540"/>
          <w:tab w:val="left" w:pos="567"/>
          <w:tab w:val="left" w:pos="1559"/>
          <w:tab w:val="left" w:pos="1620"/>
        </w:tabs>
        <w:spacing w:before="120" w:after="120" w:line="360" w:lineRule="exact"/>
        <w:ind w:firstLine="1134"/>
        <w:jc w:val="both"/>
        <w:rPr>
          <w:rFonts w:ascii="Arial" w:hAnsi="Arial"/>
          <w:b/>
          <w:noProof/>
          <w:sz w:val="22"/>
          <w:szCs w:val="22"/>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8"/>
      </w:tblGrid>
      <w:tr w:rsidR="003C1B51" w:rsidRPr="003C1B51" w14:paraId="22A37198" w14:textId="77777777" w:rsidTr="00117C93">
        <w:trPr>
          <w:jc w:val="center"/>
        </w:trPr>
        <w:tc>
          <w:tcPr>
            <w:tcW w:w="5000" w:type="pct"/>
            <w:tcBorders>
              <w:top w:val="single" w:sz="12" w:space="0" w:color="auto"/>
              <w:left w:val="single" w:sz="12" w:space="0" w:color="auto"/>
              <w:bottom w:val="single" w:sz="12" w:space="0" w:color="auto"/>
              <w:right w:val="single" w:sz="12" w:space="0" w:color="auto"/>
            </w:tcBorders>
          </w:tcPr>
          <w:p w14:paraId="4B76ABA3" w14:textId="77777777" w:rsidR="003C1B51" w:rsidRPr="003C1B51" w:rsidRDefault="003C1B51" w:rsidP="003C1B51">
            <w:pPr>
              <w:tabs>
                <w:tab w:val="left" w:pos="284"/>
                <w:tab w:val="left" w:pos="567"/>
              </w:tabs>
              <w:spacing w:before="60" w:after="60"/>
              <w:ind w:left="284" w:hanging="227"/>
              <w:jc w:val="center"/>
              <w:rPr>
                <w:rFonts w:ascii="Arial" w:hAnsi="Arial" w:cs="Arial"/>
                <w:b/>
                <w:sz w:val="16"/>
                <w:szCs w:val="16"/>
              </w:rPr>
            </w:pPr>
            <w:r w:rsidRPr="003C1B51">
              <w:rPr>
                <w:rFonts w:ascii="Arial" w:hAnsi="Arial"/>
                <w:sz w:val="16"/>
                <w:szCs w:val="16"/>
              </w:rPr>
              <w:br w:type="page"/>
            </w:r>
            <w:r w:rsidRPr="003C1B51">
              <w:rPr>
                <w:rFonts w:ascii="Arial" w:hAnsi="Arial"/>
                <w:b/>
                <w:sz w:val="16"/>
                <w:szCs w:val="16"/>
              </w:rPr>
              <w:br w:type="page"/>
            </w:r>
            <w:r w:rsidRPr="003C1B51">
              <w:rPr>
                <w:rFonts w:ascii="Arial" w:hAnsi="Arial" w:cs="Arial"/>
                <w:b/>
                <w:sz w:val="16"/>
                <w:szCs w:val="16"/>
              </w:rPr>
              <w:t>OBJETIVO / ACTIVIDAD</w:t>
            </w:r>
          </w:p>
        </w:tc>
      </w:tr>
      <w:tr w:rsidR="003C1B51" w:rsidRPr="003C1B51" w14:paraId="6B45B707" w14:textId="77777777" w:rsidTr="00117C93">
        <w:trPr>
          <w:jc w:val="center"/>
        </w:trPr>
        <w:tc>
          <w:tcPr>
            <w:tcW w:w="5000" w:type="pct"/>
            <w:tcBorders>
              <w:top w:val="single" w:sz="12" w:space="0" w:color="auto"/>
              <w:left w:val="single" w:sz="12" w:space="0" w:color="auto"/>
              <w:bottom w:val="single" w:sz="12" w:space="0" w:color="auto"/>
              <w:right w:val="single" w:sz="12" w:space="0" w:color="auto"/>
            </w:tcBorders>
          </w:tcPr>
          <w:p w14:paraId="7349A4D7" w14:textId="77777777" w:rsidR="003C1B51" w:rsidRPr="003C1B51" w:rsidRDefault="003C1B51" w:rsidP="003C1B51">
            <w:pPr>
              <w:numPr>
                <w:ilvl w:val="0"/>
                <w:numId w:val="28"/>
              </w:numPr>
              <w:tabs>
                <w:tab w:val="left" w:pos="284"/>
              </w:tabs>
              <w:spacing w:before="60" w:after="60"/>
              <w:jc w:val="both"/>
              <w:rPr>
                <w:rFonts w:ascii="Arial" w:hAnsi="Arial"/>
                <w:b/>
                <w:sz w:val="16"/>
                <w:szCs w:val="16"/>
              </w:rPr>
            </w:pPr>
            <w:r w:rsidRPr="003C1B51">
              <w:rPr>
                <w:rFonts w:ascii="Arial" w:hAnsi="Arial"/>
                <w:b/>
                <w:sz w:val="16"/>
                <w:szCs w:val="16"/>
              </w:rPr>
              <w:t xml:space="preserve">Vertebración e internacionalización de las ICC. </w:t>
            </w:r>
          </w:p>
        </w:tc>
      </w:tr>
    </w:tbl>
    <w:p w14:paraId="6C8B692C" w14:textId="77777777" w:rsidR="003C1B51" w:rsidRPr="003C1B51" w:rsidRDefault="003C1B51" w:rsidP="003C1B51">
      <w:pPr>
        <w:jc w:val="both"/>
        <w:rPr>
          <w:rFonts w:ascii="Arial" w:hAnsi="Arial"/>
          <w:b/>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385"/>
        <w:gridCol w:w="1109"/>
        <w:gridCol w:w="1111"/>
        <w:gridCol w:w="1109"/>
        <w:gridCol w:w="1109"/>
        <w:gridCol w:w="1107"/>
      </w:tblGrid>
      <w:tr w:rsidR="003C1B51" w:rsidRPr="003C1B51" w14:paraId="3BFD6AA6" w14:textId="77777777" w:rsidTr="00117C93">
        <w:trPr>
          <w:cantSplit/>
          <w:trHeight w:val="340"/>
          <w:jc w:val="center"/>
        </w:trPr>
        <w:tc>
          <w:tcPr>
            <w:tcW w:w="1895" w:type="pct"/>
            <w:vMerge w:val="restart"/>
            <w:tcBorders>
              <w:top w:val="single" w:sz="12" w:space="0" w:color="auto"/>
              <w:bottom w:val="single" w:sz="12" w:space="0" w:color="auto"/>
            </w:tcBorders>
            <w:vAlign w:val="center"/>
          </w:tcPr>
          <w:p w14:paraId="3B4EB0E6" w14:textId="77777777" w:rsidR="003C1B51" w:rsidRPr="003C1B51" w:rsidRDefault="003C1B51" w:rsidP="003C1B51">
            <w:pPr>
              <w:tabs>
                <w:tab w:val="left" w:pos="284"/>
                <w:tab w:val="left" w:pos="567"/>
              </w:tabs>
              <w:spacing w:before="60"/>
              <w:jc w:val="center"/>
              <w:rPr>
                <w:rFonts w:ascii="Arial" w:hAnsi="Arial" w:cs="Arial"/>
                <w:b/>
                <w:sz w:val="16"/>
                <w:szCs w:val="16"/>
              </w:rPr>
            </w:pPr>
            <w:r w:rsidRPr="003C1B51">
              <w:rPr>
                <w:rFonts w:ascii="Arial" w:hAnsi="Arial" w:cs="Arial"/>
                <w:b/>
                <w:sz w:val="16"/>
                <w:szCs w:val="16"/>
              </w:rPr>
              <w:t>INDICADORES</w:t>
            </w:r>
          </w:p>
        </w:tc>
        <w:tc>
          <w:tcPr>
            <w:tcW w:w="1243" w:type="pct"/>
            <w:gridSpan w:val="2"/>
            <w:tcBorders>
              <w:top w:val="single" w:sz="12" w:space="0" w:color="auto"/>
              <w:bottom w:val="single" w:sz="12" w:space="0" w:color="auto"/>
            </w:tcBorders>
            <w:vAlign w:val="center"/>
          </w:tcPr>
          <w:p w14:paraId="54E54165" w14:textId="77777777" w:rsidR="003C1B51" w:rsidRPr="003C1B51" w:rsidRDefault="003C1B51" w:rsidP="003C1B51">
            <w:pPr>
              <w:tabs>
                <w:tab w:val="left" w:pos="284"/>
                <w:tab w:val="left" w:pos="567"/>
              </w:tabs>
              <w:spacing w:before="60" w:after="60"/>
              <w:jc w:val="center"/>
              <w:rPr>
                <w:rFonts w:ascii="Arial" w:hAnsi="Arial" w:cs="Arial"/>
                <w:b/>
                <w:sz w:val="16"/>
                <w:szCs w:val="16"/>
              </w:rPr>
            </w:pPr>
            <w:r w:rsidRPr="003C1B51">
              <w:rPr>
                <w:rFonts w:ascii="Arial" w:hAnsi="Arial" w:cs="Arial"/>
                <w:b/>
                <w:sz w:val="16"/>
                <w:szCs w:val="16"/>
              </w:rPr>
              <w:t>2021</w:t>
            </w:r>
          </w:p>
        </w:tc>
        <w:tc>
          <w:tcPr>
            <w:tcW w:w="1242" w:type="pct"/>
            <w:gridSpan w:val="2"/>
            <w:tcBorders>
              <w:top w:val="single" w:sz="12" w:space="0" w:color="auto"/>
              <w:bottom w:val="single" w:sz="12" w:space="0" w:color="auto"/>
            </w:tcBorders>
            <w:vAlign w:val="center"/>
          </w:tcPr>
          <w:p w14:paraId="7A0A915C" w14:textId="77777777" w:rsidR="003C1B51" w:rsidRPr="003C1B51" w:rsidRDefault="003C1B51" w:rsidP="003C1B51">
            <w:pPr>
              <w:tabs>
                <w:tab w:val="left" w:pos="284"/>
                <w:tab w:val="left" w:pos="567"/>
              </w:tabs>
              <w:spacing w:before="60" w:after="60"/>
              <w:jc w:val="center"/>
              <w:rPr>
                <w:rFonts w:ascii="Arial" w:hAnsi="Arial" w:cs="Arial"/>
                <w:b/>
                <w:sz w:val="16"/>
                <w:szCs w:val="16"/>
              </w:rPr>
            </w:pPr>
            <w:r w:rsidRPr="003C1B51">
              <w:rPr>
                <w:rFonts w:ascii="Arial" w:hAnsi="Arial" w:cs="Arial"/>
                <w:b/>
                <w:sz w:val="16"/>
                <w:szCs w:val="16"/>
              </w:rPr>
              <w:t>2022</w:t>
            </w:r>
          </w:p>
        </w:tc>
        <w:tc>
          <w:tcPr>
            <w:tcW w:w="620" w:type="pct"/>
            <w:tcBorders>
              <w:top w:val="single" w:sz="12" w:space="0" w:color="auto"/>
              <w:bottom w:val="single" w:sz="12" w:space="0" w:color="auto"/>
            </w:tcBorders>
            <w:vAlign w:val="center"/>
          </w:tcPr>
          <w:p w14:paraId="0277762E" w14:textId="77777777" w:rsidR="003C1B51" w:rsidRPr="003C1B51" w:rsidRDefault="003C1B51" w:rsidP="003C1B51">
            <w:pPr>
              <w:tabs>
                <w:tab w:val="left" w:pos="284"/>
                <w:tab w:val="left" w:pos="567"/>
              </w:tabs>
              <w:spacing w:before="60" w:after="60"/>
              <w:jc w:val="center"/>
              <w:rPr>
                <w:rFonts w:ascii="Arial" w:hAnsi="Arial" w:cs="Arial"/>
                <w:b/>
                <w:sz w:val="16"/>
                <w:szCs w:val="16"/>
              </w:rPr>
            </w:pPr>
            <w:r w:rsidRPr="003C1B51">
              <w:rPr>
                <w:rFonts w:ascii="Arial" w:hAnsi="Arial" w:cs="Arial"/>
                <w:b/>
                <w:sz w:val="16"/>
                <w:szCs w:val="16"/>
              </w:rPr>
              <w:t>2023</w:t>
            </w:r>
          </w:p>
        </w:tc>
      </w:tr>
      <w:tr w:rsidR="003C1B51" w:rsidRPr="003C1B51" w14:paraId="5CE08AE8" w14:textId="77777777" w:rsidTr="00117C93">
        <w:trPr>
          <w:cantSplit/>
          <w:jc w:val="center"/>
        </w:trPr>
        <w:tc>
          <w:tcPr>
            <w:tcW w:w="1895" w:type="pct"/>
            <w:vMerge/>
            <w:tcBorders>
              <w:top w:val="single" w:sz="12" w:space="0" w:color="auto"/>
              <w:bottom w:val="single" w:sz="12" w:space="0" w:color="auto"/>
            </w:tcBorders>
            <w:vAlign w:val="center"/>
          </w:tcPr>
          <w:p w14:paraId="03F13508" w14:textId="77777777" w:rsidR="003C1B51" w:rsidRPr="003C1B51" w:rsidRDefault="003C1B51" w:rsidP="003C1B51">
            <w:pPr>
              <w:tabs>
                <w:tab w:val="left" w:pos="284"/>
                <w:tab w:val="left" w:pos="567"/>
              </w:tabs>
              <w:spacing w:before="60" w:after="60"/>
              <w:jc w:val="center"/>
              <w:rPr>
                <w:rFonts w:ascii="Arial" w:hAnsi="Arial" w:cs="Arial"/>
                <w:b/>
                <w:i/>
                <w:sz w:val="16"/>
                <w:szCs w:val="16"/>
              </w:rPr>
            </w:pPr>
          </w:p>
        </w:tc>
        <w:tc>
          <w:tcPr>
            <w:tcW w:w="621" w:type="pct"/>
            <w:tcBorders>
              <w:top w:val="single" w:sz="12" w:space="0" w:color="auto"/>
              <w:bottom w:val="single" w:sz="12" w:space="0" w:color="auto"/>
            </w:tcBorders>
            <w:vAlign w:val="center"/>
          </w:tcPr>
          <w:p w14:paraId="578C2C67" w14:textId="77777777" w:rsidR="003C1B51" w:rsidRPr="003C1B51" w:rsidRDefault="003C1B51" w:rsidP="003C1B51">
            <w:pPr>
              <w:tabs>
                <w:tab w:val="left" w:pos="284"/>
                <w:tab w:val="left" w:pos="567"/>
              </w:tabs>
              <w:jc w:val="center"/>
              <w:rPr>
                <w:rFonts w:ascii="Arial" w:hAnsi="Arial" w:cs="Arial"/>
                <w:b/>
                <w:sz w:val="16"/>
                <w:szCs w:val="16"/>
              </w:rPr>
            </w:pPr>
            <w:r w:rsidRPr="003C1B51">
              <w:rPr>
                <w:rFonts w:ascii="Arial" w:hAnsi="Arial" w:cs="Arial"/>
                <w:b/>
                <w:sz w:val="16"/>
                <w:szCs w:val="16"/>
              </w:rPr>
              <w:t>Presu-puestado</w:t>
            </w:r>
          </w:p>
        </w:tc>
        <w:tc>
          <w:tcPr>
            <w:tcW w:w="622" w:type="pct"/>
            <w:tcBorders>
              <w:top w:val="single" w:sz="12" w:space="0" w:color="auto"/>
              <w:bottom w:val="single" w:sz="12" w:space="0" w:color="auto"/>
            </w:tcBorders>
            <w:vAlign w:val="center"/>
          </w:tcPr>
          <w:p w14:paraId="3790439C" w14:textId="77777777" w:rsidR="003C1B51" w:rsidRPr="003C1B51" w:rsidRDefault="003C1B51" w:rsidP="003C1B51">
            <w:pPr>
              <w:keepNext/>
              <w:keepLines/>
              <w:spacing w:before="60" w:after="60"/>
              <w:ind w:right="20"/>
              <w:jc w:val="center"/>
              <w:rPr>
                <w:rFonts w:ascii="Arial" w:hAnsi="Arial" w:cs="Arial"/>
                <w:b/>
                <w:sz w:val="16"/>
                <w:szCs w:val="16"/>
              </w:rPr>
            </w:pPr>
            <w:r w:rsidRPr="003C1B51">
              <w:rPr>
                <w:rFonts w:ascii="Arial" w:hAnsi="Arial" w:cs="Arial"/>
                <w:b/>
                <w:sz w:val="16"/>
                <w:szCs w:val="16"/>
              </w:rPr>
              <w:t>Realizado</w:t>
            </w:r>
          </w:p>
        </w:tc>
        <w:tc>
          <w:tcPr>
            <w:tcW w:w="621" w:type="pct"/>
            <w:tcBorders>
              <w:top w:val="single" w:sz="12" w:space="0" w:color="auto"/>
              <w:bottom w:val="single" w:sz="12" w:space="0" w:color="auto"/>
            </w:tcBorders>
            <w:vAlign w:val="center"/>
          </w:tcPr>
          <w:p w14:paraId="347E897F" w14:textId="77777777" w:rsidR="003C1B51" w:rsidRPr="003C1B51" w:rsidRDefault="003C1B51" w:rsidP="003C1B51">
            <w:pPr>
              <w:tabs>
                <w:tab w:val="left" w:pos="284"/>
                <w:tab w:val="left" w:pos="567"/>
              </w:tabs>
              <w:spacing w:before="60" w:after="60"/>
              <w:jc w:val="center"/>
              <w:rPr>
                <w:rFonts w:ascii="Arial" w:hAnsi="Arial" w:cs="Arial"/>
                <w:b/>
                <w:sz w:val="16"/>
                <w:szCs w:val="16"/>
              </w:rPr>
            </w:pPr>
            <w:r w:rsidRPr="003C1B51">
              <w:rPr>
                <w:rFonts w:ascii="Arial" w:hAnsi="Arial" w:cs="Arial"/>
                <w:b/>
                <w:sz w:val="16"/>
                <w:szCs w:val="16"/>
              </w:rPr>
              <w:t>Presu-puestado</w:t>
            </w:r>
          </w:p>
        </w:tc>
        <w:tc>
          <w:tcPr>
            <w:tcW w:w="621" w:type="pct"/>
            <w:tcBorders>
              <w:top w:val="single" w:sz="12" w:space="0" w:color="auto"/>
              <w:bottom w:val="single" w:sz="12" w:space="0" w:color="auto"/>
            </w:tcBorders>
            <w:vAlign w:val="center"/>
          </w:tcPr>
          <w:p w14:paraId="756D8E19" w14:textId="77777777" w:rsidR="003C1B51" w:rsidRPr="003C1B51" w:rsidRDefault="003C1B51" w:rsidP="003C1B51">
            <w:pPr>
              <w:keepNext/>
              <w:keepLines/>
              <w:spacing w:before="60" w:after="60"/>
              <w:ind w:right="20"/>
              <w:jc w:val="center"/>
              <w:rPr>
                <w:rFonts w:ascii="Arial" w:hAnsi="Arial" w:cs="Arial"/>
                <w:b/>
                <w:sz w:val="16"/>
                <w:szCs w:val="16"/>
              </w:rPr>
            </w:pPr>
            <w:r w:rsidRPr="003C1B51">
              <w:rPr>
                <w:rFonts w:ascii="Arial" w:hAnsi="Arial" w:cs="Arial"/>
                <w:b/>
                <w:sz w:val="16"/>
                <w:szCs w:val="16"/>
              </w:rPr>
              <w:t>Ejecución</w:t>
            </w:r>
          </w:p>
          <w:p w14:paraId="06F1416F" w14:textId="77777777" w:rsidR="003C1B51" w:rsidRPr="003C1B51" w:rsidRDefault="003C1B51" w:rsidP="003C1B51">
            <w:pPr>
              <w:keepNext/>
              <w:keepLines/>
              <w:spacing w:before="60" w:after="60"/>
              <w:ind w:right="20"/>
              <w:jc w:val="center"/>
              <w:rPr>
                <w:rFonts w:ascii="Arial" w:hAnsi="Arial" w:cs="Arial"/>
                <w:b/>
                <w:sz w:val="16"/>
                <w:szCs w:val="16"/>
              </w:rPr>
            </w:pPr>
            <w:r w:rsidRPr="003C1B51">
              <w:rPr>
                <w:rFonts w:ascii="Arial" w:hAnsi="Arial" w:cs="Arial"/>
                <w:b/>
                <w:sz w:val="16"/>
                <w:szCs w:val="16"/>
              </w:rPr>
              <w:t>prevista</w:t>
            </w:r>
          </w:p>
        </w:tc>
        <w:tc>
          <w:tcPr>
            <w:tcW w:w="620" w:type="pct"/>
            <w:tcBorders>
              <w:top w:val="single" w:sz="12" w:space="0" w:color="auto"/>
              <w:bottom w:val="single" w:sz="12" w:space="0" w:color="auto"/>
            </w:tcBorders>
            <w:vAlign w:val="center"/>
          </w:tcPr>
          <w:p w14:paraId="7067E59C" w14:textId="77777777" w:rsidR="003C1B51" w:rsidRPr="003C1B51" w:rsidRDefault="003C1B51" w:rsidP="003C1B51">
            <w:pPr>
              <w:tabs>
                <w:tab w:val="left" w:pos="284"/>
                <w:tab w:val="left" w:pos="567"/>
              </w:tabs>
              <w:spacing w:before="60" w:after="60"/>
              <w:jc w:val="center"/>
              <w:rPr>
                <w:rFonts w:ascii="Arial" w:hAnsi="Arial" w:cs="Arial"/>
                <w:b/>
                <w:sz w:val="16"/>
                <w:szCs w:val="16"/>
              </w:rPr>
            </w:pPr>
            <w:r w:rsidRPr="003C1B51">
              <w:rPr>
                <w:rFonts w:ascii="Arial" w:hAnsi="Arial" w:cs="Arial"/>
                <w:b/>
                <w:sz w:val="16"/>
                <w:szCs w:val="16"/>
              </w:rPr>
              <w:t>Presu-puestado</w:t>
            </w:r>
          </w:p>
        </w:tc>
      </w:tr>
      <w:tr w:rsidR="003C1B51" w:rsidRPr="003C1B51" w14:paraId="659B60F2" w14:textId="77777777" w:rsidTr="00117C93">
        <w:trPr>
          <w:cantSplit/>
          <w:trHeight w:val="20"/>
          <w:jc w:val="center"/>
        </w:trPr>
        <w:tc>
          <w:tcPr>
            <w:tcW w:w="1895" w:type="pct"/>
            <w:vAlign w:val="bottom"/>
          </w:tcPr>
          <w:p w14:paraId="2D3DBC3A" w14:textId="77777777" w:rsidR="003C1B51" w:rsidRPr="003C1B51" w:rsidRDefault="003C1B51" w:rsidP="003C1B51">
            <w:pPr>
              <w:spacing w:before="60"/>
              <w:rPr>
                <w:rFonts w:ascii="Arial" w:hAnsi="Arial" w:cs="Arial"/>
                <w:iCs/>
                <w:sz w:val="16"/>
                <w:szCs w:val="16"/>
              </w:rPr>
            </w:pPr>
            <w:r w:rsidRPr="003C1B51">
              <w:rPr>
                <w:rFonts w:ascii="Arial" w:hAnsi="Arial" w:cs="Arial"/>
                <w:sz w:val="16"/>
                <w:szCs w:val="16"/>
              </w:rPr>
              <w:t>Foros y ferias</w:t>
            </w:r>
            <w:r w:rsidRPr="003C1B51">
              <w:rPr>
                <w:rFonts w:ascii="Arial" w:hAnsi="Arial" w:cs="Arial"/>
                <w:iCs/>
                <w:sz w:val="16"/>
                <w:szCs w:val="16"/>
              </w:rPr>
              <w:t>.</w:t>
            </w:r>
          </w:p>
          <w:p w14:paraId="346ABDA9" w14:textId="77777777" w:rsidR="003C1B51" w:rsidRPr="003C1B51" w:rsidRDefault="003C1B51" w:rsidP="003C1B51">
            <w:pPr>
              <w:spacing w:before="60"/>
              <w:ind w:left="289"/>
              <w:rPr>
                <w:rFonts w:ascii="Arial" w:hAnsi="Arial" w:cs="Arial"/>
                <w:sz w:val="16"/>
                <w:szCs w:val="16"/>
              </w:rPr>
            </w:pPr>
            <w:r w:rsidRPr="003C1B51">
              <w:rPr>
                <w:rFonts w:ascii="Arial" w:hAnsi="Arial" w:cs="Arial"/>
                <w:i/>
                <w:iCs/>
                <w:sz w:val="16"/>
                <w:szCs w:val="16"/>
              </w:rPr>
              <w:t>(Número de ferias/foros en las que se participe)</w:t>
            </w:r>
          </w:p>
        </w:tc>
        <w:tc>
          <w:tcPr>
            <w:tcW w:w="621" w:type="pct"/>
            <w:vAlign w:val="bottom"/>
          </w:tcPr>
          <w:p w14:paraId="7DFAC5E5" w14:textId="77777777" w:rsidR="003C1B51" w:rsidRPr="003C1B51" w:rsidRDefault="003C1B51" w:rsidP="003C1B51">
            <w:pPr>
              <w:tabs>
                <w:tab w:val="left" w:pos="284"/>
                <w:tab w:val="left" w:pos="567"/>
              </w:tabs>
              <w:spacing w:before="60"/>
              <w:ind w:right="125"/>
              <w:jc w:val="right"/>
              <w:rPr>
                <w:rFonts w:ascii="Arial" w:hAnsi="Arial" w:cs="Arial"/>
                <w:sz w:val="16"/>
                <w:szCs w:val="16"/>
              </w:rPr>
            </w:pPr>
            <w:r w:rsidRPr="003C1B51">
              <w:rPr>
                <w:rFonts w:ascii="Arial" w:hAnsi="Arial" w:cs="Arial"/>
                <w:sz w:val="16"/>
                <w:szCs w:val="16"/>
              </w:rPr>
              <w:t>0</w:t>
            </w:r>
          </w:p>
        </w:tc>
        <w:tc>
          <w:tcPr>
            <w:tcW w:w="622" w:type="pct"/>
            <w:vAlign w:val="bottom"/>
          </w:tcPr>
          <w:p w14:paraId="1886E9AA" w14:textId="77777777" w:rsidR="003C1B51" w:rsidRPr="003C1B51" w:rsidRDefault="003C1B51" w:rsidP="003C1B51">
            <w:pPr>
              <w:tabs>
                <w:tab w:val="left" w:pos="284"/>
                <w:tab w:val="left" w:pos="567"/>
              </w:tabs>
              <w:spacing w:before="60"/>
              <w:ind w:right="125"/>
              <w:jc w:val="right"/>
              <w:rPr>
                <w:rFonts w:ascii="Arial" w:hAnsi="Arial" w:cs="Arial"/>
                <w:sz w:val="16"/>
                <w:szCs w:val="16"/>
              </w:rPr>
            </w:pPr>
            <w:r w:rsidRPr="003C1B51">
              <w:rPr>
                <w:rFonts w:ascii="Arial" w:hAnsi="Arial" w:cs="Arial"/>
                <w:sz w:val="16"/>
                <w:szCs w:val="16"/>
              </w:rPr>
              <w:t>0</w:t>
            </w:r>
          </w:p>
        </w:tc>
        <w:tc>
          <w:tcPr>
            <w:tcW w:w="621" w:type="pct"/>
            <w:vAlign w:val="bottom"/>
          </w:tcPr>
          <w:p w14:paraId="0ABEE1D2" w14:textId="77777777" w:rsidR="003C1B51" w:rsidRPr="003C1B51" w:rsidRDefault="003C1B51" w:rsidP="003C1B51">
            <w:pPr>
              <w:tabs>
                <w:tab w:val="left" w:pos="284"/>
                <w:tab w:val="left" w:pos="567"/>
              </w:tabs>
              <w:spacing w:before="60"/>
              <w:ind w:right="125"/>
              <w:jc w:val="right"/>
              <w:rPr>
                <w:rFonts w:ascii="Arial" w:hAnsi="Arial" w:cs="Arial"/>
                <w:sz w:val="16"/>
                <w:szCs w:val="16"/>
              </w:rPr>
            </w:pPr>
            <w:r w:rsidRPr="003C1B51">
              <w:rPr>
                <w:rFonts w:ascii="Arial" w:hAnsi="Arial" w:cs="Arial"/>
                <w:sz w:val="16"/>
                <w:szCs w:val="16"/>
              </w:rPr>
              <w:t>4</w:t>
            </w:r>
          </w:p>
        </w:tc>
        <w:tc>
          <w:tcPr>
            <w:tcW w:w="621" w:type="pct"/>
            <w:vAlign w:val="bottom"/>
          </w:tcPr>
          <w:p w14:paraId="57E9FE91" w14:textId="77777777" w:rsidR="003C1B51" w:rsidRPr="003C1B51" w:rsidRDefault="003C1B51" w:rsidP="003C1B51">
            <w:pPr>
              <w:tabs>
                <w:tab w:val="left" w:pos="284"/>
                <w:tab w:val="left" w:pos="567"/>
              </w:tabs>
              <w:spacing w:before="60"/>
              <w:ind w:right="125"/>
              <w:jc w:val="right"/>
              <w:rPr>
                <w:rFonts w:ascii="Arial" w:hAnsi="Arial" w:cs="Arial"/>
                <w:sz w:val="16"/>
                <w:szCs w:val="16"/>
              </w:rPr>
            </w:pPr>
            <w:r w:rsidRPr="003C1B51">
              <w:rPr>
                <w:rFonts w:ascii="Arial" w:hAnsi="Arial" w:cs="Arial"/>
                <w:sz w:val="16"/>
                <w:szCs w:val="16"/>
              </w:rPr>
              <w:t>4</w:t>
            </w:r>
          </w:p>
        </w:tc>
        <w:tc>
          <w:tcPr>
            <w:tcW w:w="620" w:type="pct"/>
            <w:vAlign w:val="bottom"/>
          </w:tcPr>
          <w:p w14:paraId="46D7F33E" w14:textId="77777777" w:rsidR="003C1B51" w:rsidRPr="003C1B51" w:rsidRDefault="003C1B51" w:rsidP="003C1B51">
            <w:pPr>
              <w:tabs>
                <w:tab w:val="left" w:pos="284"/>
                <w:tab w:val="left" w:pos="567"/>
              </w:tabs>
              <w:spacing w:before="60"/>
              <w:ind w:right="125"/>
              <w:jc w:val="right"/>
              <w:rPr>
                <w:rFonts w:ascii="Arial" w:hAnsi="Arial" w:cs="Arial"/>
                <w:sz w:val="16"/>
                <w:szCs w:val="16"/>
              </w:rPr>
            </w:pPr>
            <w:r w:rsidRPr="003C1B51">
              <w:rPr>
                <w:rFonts w:ascii="Arial" w:hAnsi="Arial" w:cs="Arial"/>
                <w:sz w:val="16"/>
                <w:szCs w:val="16"/>
              </w:rPr>
              <w:t>4</w:t>
            </w:r>
          </w:p>
        </w:tc>
      </w:tr>
    </w:tbl>
    <w:p w14:paraId="1A3D1D20" w14:textId="3593154B" w:rsidR="00E77409" w:rsidRDefault="00E77409" w:rsidP="006E108F">
      <w:pPr>
        <w:pStyle w:val="NombrePrograma"/>
        <w:tabs>
          <w:tab w:val="clear" w:pos="4320"/>
        </w:tabs>
        <w:spacing w:line="360" w:lineRule="auto"/>
        <w:rPr>
          <w:rFonts w:ascii="Arial" w:hAnsi="Arial" w:cs="Arial"/>
          <w:sz w:val="22"/>
          <w:szCs w:val="22"/>
        </w:rPr>
      </w:pPr>
    </w:p>
    <w:p w14:paraId="06D3F6D7" w14:textId="77777777" w:rsidR="000261D0" w:rsidRDefault="000261D0" w:rsidP="00B90015">
      <w:pPr>
        <w:pStyle w:val="NombrePrograma"/>
        <w:tabs>
          <w:tab w:val="clear" w:pos="4320"/>
        </w:tabs>
        <w:spacing w:line="360" w:lineRule="auto"/>
        <w:jc w:val="left"/>
        <w:rPr>
          <w:rFonts w:ascii="Arial" w:hAnsi="Arial" w:cs="Arial"/>
          <w:sz w:val="22"/>
          <w:szCs w:val="22"/>
        </w:rPr>
      </w:pPr>
    </w:p>
    <w:p w14:paraId="5865CB78" w14:textId="77777777" w:rsidR="000261D0" w:rsidRDefault="000261D0" w:rsidP="00B90015">
      <w:pPr>
        <w:pStyle w:val="NombrePrograma"/>
        <w:tabs>
          <w:tab w:val="clear" w:pos="4320"/>
        </w:tabs>
        <w:spacing w:line="360" w:lineRule="auto"/>
        <w:jc w:val="left"/>
        <w:rPr>
          <w:rFonts w:ascii="Arial" w:hAnsi="Arial" w:cs="Arial"/>
          <w:sz w:val="22"/>
          <w:szCs w:val="22"/>
        </w:rPr>
      </w:pPr>
    </w:p>
    <w:p w14:paraId="787C1FC5" w14:textId="2987C38D" w:rsidR="00E77409" w:rsidRPr="00ED6FC1" w:rsidRDefault="003C1B51" w:rsidP="00B90015">
      <w:pPr>
        <w:pStyle w:val="NombrePrograma"/>
        <w:tabs>
          <w:tab w:val="clear" w:pos="4320"/>
        </w:tabs>
        <w:spacing w:line="360" w:lineRule="auto"/>
        <w:jc w:val="left"/>
        <w:rPr>
          <w:rFonts w:ascii="Arial" w:hAnsi="Arial" w:cs="Arial"/>
          <w:sz w:val="22"/>
          <w:szCs w:val="22"/>
        </w:rPr>
      </w:pPr>
      <w:r>
        <w:rPr>
          <w:rFonts w:ascii="Arial" w:hAnsi="Arial" w:cs="Arial"/>
          <w:sz w:val="22"/>
          <w:szCs w:val="22"/>
        </w:rPr>
        <w:lastRenderedPageBreak/>
        <w:t>INSTITUTO NACIONAL DE  LAS ARTES ESCÉNICAS Y DE LA MÚSICA.</w:t>
      </w:r>
    </w:p>
    <w:p w14:paraId="1E67E8FB" w14:textId="05EC0D72" w:rsidR="003E195D" w:rsidRPr="006E108F" w:rsidRDefault="003E195D" w:rsidP="00897740">
      <w:pPr>
        <w:spacing w:before="120" w:after="120" w:line="360" w:lineRule="exact"/>
        <w:ind w:firstLine="851"/>
        <w:jc w:val="both"/>
        <w:rPr>
          <w:rFonts w:ascii="Arial" w:hAnsi="Arial" w:cs="Arial"/>
          <w:sz w:val="22"/>
          <w:szCs w:val="22"/>
        </w:rPr>
      </w:pPr>
      <w:r w:rsidRPr="006E108F">
        <w:rPr>
          <w:rFonts w:ascii="Arial" w:hAnsi="Arial" w:cs="Arial"/>
          <w:sz w:val="22"/>
          <w:szCs w:val="22"/>
        </w:rPr>
        <w:t>El nuevo escenario creado por las tecnologías digitales y la baja cooperación intersectorial e intrasectorial hace necesario implementar inversiones para fortalecer a todos los agentes que participan en la cadena de valor de la creación cultural.</w:t>
      </w:r>
    </w:p>
    <w:p w14:paraId="259715A0" w14:textId="4BCC88EF" w:rsidR="003E195D" w:rsidRPr="006E108F" w:rsidRDefault="003E195D" w:rsidP="00897740">
      <w:pPr>
        <w:spacing w:before="120" w:after="120" w:line="360" w:lineRule="exact"/>
        <w:ind w:firstLine="851"/>
        <w:jc w:val="both"/>
        <w:rPr>
          <w:rFonts w:ascii="Arial" w:hAnsi="Arial" w:cs="Arial"/>
          <w:sz w:val="22"/>
          <w:szCs w:val="22"/>
        </w:rPr>
      </w:pPr>
      <w:r w:rsidRPr="006E108F">
        <w:rPr>
          <w:rFonts w:ascii="Arial" w:hAnsi="Arial" w:cs="Arial"/>
          <w:sz w:val="22"/>
          <w:szCs w:val="22"/>
        </w:rPr>
        <w:t>Se abordarán acciones en la cadena de producción, suministro, comercio y logística (con introducción de IA y de digitalización de información de  e-commerce) así como  en materia de internacionalización</w:t>
      </w:r>
      <w:r w:rsidR="000261D0">
        <w:rPr>
          <w:rFonts w:ascii="Arial" w:hAnsi="Arial" w:cs="Arial"/>
          <w:sz w:val="22"/>
          <w:szCs w:val="22"/>
        </w:rPr>
        <w:t>.</w:t>
      </w:r>
    </w:p>
    <w:p w14:paraId="16027540" w14:textId="00AE0D59" w:rsidR="006E108F" w:rsidRDefault="003E195D" w:rsidP="00897740">
      <w:pPr>
        <w:spacing w:before="120" w:after="120" w:line="360" w:lineRule="exact"/>
        <w:ind w:firstLine="851"/>
        <w:jc w:val="both"/>
        <w:rPr>
          <w:rFonts w:ascii="Arial" w:hAnsi="Arial" w:cs="Arial"/>
          <w:sz w:val="22"/>
          <w:szCs w:val="22"/>
        </w:rPr>
      </w:pPr>
      <w:r w:rsidRPr="006E108F">
        <w:rPr>
          <w:rFonts w:ascii="Arial" w:hAnsi="Arial" w:cs="Arial"/>
          <w:sz w:val="22"/>
          <w:szCs w:val="22"/>
        </w:rPr>
        <w:t>En particular, por lo que se refiere a este programa de internacionalización, el proyecto del INAEM está dirigido a promover los estudios de análisis mercado y difusión que potencien la presencia de las producciones escénicas liricas y musicales, así como potenciar la participación en ferias, festivales y mercados exteriores a través de acuerdos con otros agentes institucionales.</w:t>
      </w:r>
    </w:p>
    <w:p w14:paraId="6E054BEF" w14:textId="77777777" w:rsidR="000261D0" w:rsidRPr="006E108F" w:rsidRDefault="000261D0" w:rsidP="00897740">
      <w:pPr>
        <w:spacing w:before="120" w:after="120" w:line="360" w:lineRule="exact"/>
        <w:ind w:firstLine="851"/>
        <w:jc w:val="both"/>
        <w:rPr>
          <w:rFonts w:ascii="Arial" w:hAnsi="Arial" w:cs="Arial"/>
          <w:sz w:val="22"/>
          <w:szCs w:val="22"/>
        </w:rPr>
      </w:pPr>
    </w:p>
    <w:p w14:paraId="238FCCBF" w14:textId="77777777" w:rsidR="003E195D" w:rsidRPr="006E108F" w:rsidRDefault="003E195D" w:rsidP="006E108F">
      <w:pPr>
        <w:spacing w:before="100" w:line="360" w:lineRule="auto"/>
        <w:rPr>
          <w:rFonts w:ascii="Arial" w:hAnsi="Arial" w:cs="Arial"/>
          <w:b/>
          <w:sz w:val="22"/>
          <w:szCs w:val="22"/>
        </w:rPr>
      </w:pPr>
      <w:r w:rsidRPr="006E108F">
        <w:rPr>
          <w:rFonts w:ascii="Arial" w:hAnsi="Arial" w:cs="Arial"/>
          <w:b/>
          <w:bCs/>
          <w:sz w:val="22"/>
          <w:szCs w:val="22"/>
        </w:rPr>
        <w:t>Proyecto C.24.I1.P3.5</w:t>
      </w:r>
      <w:r w:rsidRPr="006E108F">
        <w:rPr>
          <w:rFonts w:ascii="Arial" w:hAnsi="Arial" w:cs="Arial"/>
          <w:b/>
          <w:sz w:val="22"/>
          <w:szCs w:val="22"/>
        </w:rPr>
        <w:t>. Estudios de análisis mercado y difusión que potencien la presencia de las producciones escénicas liricas y musicales, así como potenciar la participación en ferias, festivales y mercados exteriores</w:t>
      </w:r>
    </w:p>
    <w:p w14:paraId="5EAE8736" w14:textId="77777777" w:rsidR="003E195D" w:rsidRPr="006E108F" w:rsidRDefault="003E195D" w:rsidP="006E108F">
      <w:pPr>
        <w:spacing w:before="100" w:line="360" w:lineRule="auto"/>
        <w:rPr>
          <w:rFonts w:ascii="Arial" w:hAnsi="Arial" w:cs="Arial"/>
          <w:sz w:val="22"/>
          <w:szCs w:val="22"/>
        </w:rPr>
      </w:pPr>
    </w:p>
    <w:p w14:paraId="68861BED" w14:textId="77777777" w:rsidR="003E195D" w:rsidRPr="006E108F" w:rsidRDefault="003E195D" w:rsidP="006E108F">
      <w:pPr>
        <w:spacing w:line="360" w:lineRule="auto"/>
        <w:jc w:val="both"/>
        <w:rPr>
          <w:rFonts w:ascii="Arial" w:hAnsi="Arial" w:cs="Arial"/>
          <w:b/>
          <w:sz w:val="22"/>
          <w:szCs w:val="22"/>
        </w:rPr>
      </w:pPr>
      <w:r w:rsidRPr="006E108F">
        <w:rPr>
          <w:rFonts w:ascii="Arial" w:hAnsi="Arial" w:cs="Arial"/>
          <w:b/>
          <w:sz w:val="22"/>
          <w:szCs w:val="22"/>
        </w:rPr>
        <w:t>1. Objeto:</w:t>
      </w:r>
    </w:p>
    <w:p w14:paraId="623ADFD0" w14:textId="77777777" w:rsidR="003E195D" w:rsidRPr="006E108F" w:rsidRDefault="003E195D" w:rsidP="00897740">
      <w:pPr>
        <w:spacing w:before="120" w:after="120" w:line="360" w:lineRule="exact"/>
        <w:ind w:firstLine="851"/>
        <w:jc w:val="both"/>
        <w:rPr>
          <w:rFonts w:ascii="Arial" w:hAnsi="Arial" w:cs="Arial"/>
          <w:sz w:val="22"/>
          <w:szCs w:val="22"/>
        </w:rPr>
      </w:pPr>
      <w:r w:rsidRPr="006E108F">
        <w:rPr>
          <w:rFonts w:ascii="Arial" w:hAnsi="Arial" w:cs="Arial"/>
          <w:sz w:val="22"/>
          <w:szCs w:val="22"/>
        </w:rPr>
        <w:t xml:space="preserve">El objeto de este proyecto es la promoción y potenciación de la presencia internacional de producciones escénicas, líricas y musicales a través de ferias, festivales y acciones de itinerancia internacional. Se realizarán además estudios de mercado con el fin de establecer un diagnóstico en torno a la situación internacional de las artes escénicas y musicales. </w:t>
      </w:r>
    </w:p>
    <w:p w14:paraId="07A92720" w14:textId="77777777" w:rsidR="003E195D" w:rsidRPr="006E108F" w:rsidRDefault="003E195D" w:rsidP="006E108F">
      <w:pPr>
        <w:spacing w:line="360" w:lineRule="auto"/>
        <w:jc w:val="both"/>
        <w:rPr>
          <w:rFonts w:ascii="Arial" w:hAnsi="Arial" w:cs="Arial"/>
          <w:sz w:val="22"/>
          <w:szCs w:val="22"/>
        </w:rPr>
      </w:pPr>
    </w:p>
    <w:p w14:paraId="7F4EB410" w14:textId="77777777" w:rsidR="003E195D" w:rsidRPr="006E108F" w:rsidRDefault="003E195D" w:rsidP="006E108F">
      <w:pPr>
        <w:spacing w:line="360" w:lineRule="auto"/>
        <w:jc w:val="both"/>
        <w:rPr>
          <w:rFonts w:ascii="Arial" w:hAnsi="Arial" w:cs="Arial"/>
          <w:b/>
          <w:sz w:val="22"/>
          <w:szCs w:val="22"/>
        </w:rPr>
      </w:pPr>
      <w:r w:rsidRPr="006E108F">
        <w:rPr>
          <w:rFonts w:ascii="Arial" w:hAnsi="Arial" w:cs="Arial"/>
          <w:b/>
          <w:sz w:val="22"/>
          <w:szCs w:val="22"/>
        </w:rPr>
        <w:t>2. Beneficiarios:</w:t>
      </w:r>
    </w:p>
    <w:p w14:paraId="142850D3" w14:textId="77777777" w:rsidR="003E195D" w:rsidRPr="006E108F" w:rsidRDefault="003E195D" w:rsidP="00897740">
      <w:pPr>
        <w:spacing w:before="120" w:after="120" w:line="360" w:lineRule="exact"/>
        <w:ind w:firstLine="851"/>
        <w:jc w:val="both"/>
        <w:rPr>
          <w:rFonts w:ascii="Arial" w:hAnsi="Arial" w:cs="Arial"/>
          <w:sz w:val="22"/>
          <w:szCs w:val="22"/>
        </w:rPr>
      </w:pPr>
      <w:r w:rsidRPr="006E108F">
        <w:rPr>
          <w:rFonts w:ascii="Arial" w:hAnsi="Arial" w:cs="Arial"/>
          <w:sz w:val="22"/>
          <w:szCs w:val="22"/>
        </w:rPr>
        <w:t>Serán beneficiarios de esta inversión las entidades públicas y privadas de artes escénicas y musicales, festivales internacionales de distintos países europeos y latinoamericanos, con la participación de compañías y entidades del sector de las artes escénicas y musicales.</w:t>
      </w:r>
    </w:p>
    <w:p w14:paraId="69B168F2" w14:textId="77777777" w:rsidR="003E195D" w:rsidRPr="006E108F" w:rsidRDefault="003E195D" w:rsidP="006E108F">
      <w:pPr>
        <w:spacing w:line="360" w:lineRule="auto"/>
        <w:jc w:val="both"/>
        <w:rPr>
          <w:rFonts w:ascii="Arial" w:hAnsi="Arial" w:cs="Arial"/>
          <w:sz w:val="22"/>
          <w:szCs w:val="22"/>
        </w:rPr>
      </w:pPr>
    </w:p>
    <w:p w14:paraId="5613F1E4" w14:textId="77777777" w:rsidR="003E195D" w:rsidRPr="006E108F" w:rsidRDefault="003E195D" w:rsidP="006E108F">
      <w:pPr>
        <w:spacing w:line="360" w:lineRule="auto"/>
        <w:jc w:val="both"/>
        <w:rPr>
          <w:rFonts w:ascii="Arial" w:hAnsi="Arial" w:cs="Arial"/>
          <w:b/>
          <w:sz w:val="22"/>
          <w:szCs w:val="22"/>
        </w:rPr>
      </w:pPr>
      <w:r w:rsidRPr="006E108F">
        <w:rPr>
          <w:rFonts w:ascii="Arial" w:hAnsi="Arial" w:cs="Arial"/>
          <w:b/>
          <w:sz w:val="22"/>
          <w:szCs w:val="22"/>
        </w:rPr>
        <w:t>3. Inversión</w:t>
      </w:r>
    </w:p>
    <w:p w14:paraId="563399D5" w14:textId="16E946F2" w:rsidR="003E195D" w:rsidRPr="006E108F" w:rsidRDefault="003E195D" w:rsidP="00897740">
      <w:pPr>
        <w:spacing w:before="120" w:after="120" w:line="360" w:lineRule="exact"/>
        <w:ind w:firstLine="851"/>
        <w:jc w:val="both"/>
        <w:rPr>
          <w:rFonts w:ascii="Arial" w:hAnsi="Arial" w:cs="Arial"/>
          <w:sz w:val="22"/>
          <w:szCs w:val="22"/>
        </w:rPr>
      </w:pPr>
      <w:r w:rsidRPr="006E108F">
        <w:rPr>
          <w:rFonts w:ascii="Arial" w:hAnsi="Arial" w:cs="Arial"/>
          <w:sz w:val="22"/>
          <w:szCs w:val="22"/>
        </w:rPr>
        <w:t xml:space="preserve"> La inversión total prevista para este proyecto es de 3,66 millones de euros </w:t>
      </w:r>
      <w:r w:rsidR="006E108F" w:rsidRPr="006E108F">
        <w:rPr>
          <w:rFonts w:ascii="Arial" w:hAnsi="Arial" w:cs="Arial"/>
          <w:sz w:val="22"/>
          <w:szCs w:val="22"/>
        </w:rPr>
        <w:t>(1</w:t>
      </w:r>
      <w:r w:rsidRPr="006E108F">
        <w:rPr>
          <w:rFonts w:ascii="Arial" w:hAnsi="Arial" w:cs="Arial"/>
          <w:sz w:val="22"/>
          <w:szCs w:val="22"/>
        </w:rPr>
        <w:t xml:space="preserve"> millón en 2021 y 2,66 millones para el </w:t>
      </w:r>
      <w:r w:rsidR="006E108F" w:rsidRPr="006E108F">
        <w:rPr>
          <w:rFonts w:ascii="Arial" w:hAnsi="Arial" w:cs="Arial"/>
          <w:sz w:val="22"/>
          <w:szCs w:val="22"/>
        </w:rPr>
        <w:t>ejercicio</w:t>
      </w:r>
      <w:r w:rsidRPr="006E108F">
        <w:rPr>
          <w:rFonts w:ascii="Arial" w:hAnsi="Arial" w:cs="Arial"/>
          <w:sz w:val="22"/>
          <w:szCs w:val="22"/>
        </w:rPr>
        <w:t xml:space="preserve"> 2022)</w:t>
      </w:r>
    </w:p>
    <w:p w14:paraId="14A170B3" w14:textId="77777777" w:rsidR="003E195D" w:rsidRPr="006E108F" w:rsidRDefault="003E195D" w:rsidP="006E108F">
      <w:pPr>
        <w:spacing w:line="360" w:lineRule="auto"/>
        <w:jc w:val="both"/>
        <w:rPr>
          <w:rFonts w:ascii="Arial" w:hAnsi="Arial" w:cs="Arial"/>
          <w:sz w:val="22"/>
          <w:szCs w:val="22"/>
        </w:rPr>
      </w:pPr>
    </w:p>
    <w:p w14:paraId="106D4139" w14:textId="77777777" w:rsidR="003E195D" w:rsidRPr="006E108F" w:rsidRDefault="003E195D" w:rsidP="006E108F">
      <w:pPr>
        <w:spacing w:line="360" w:lineRule="auto"/>
        <w:jc w:val="both"/>
        <w:rPr>
          <w:rFonts w:ascii="Arial" w:hAnsi="Arial" w:cs="Arial"/>
          <w:b/>
          <w:bCs/>
          <w:sz w:val="22"/>
          <w:szCs w:val="22"/>
        </w:rPr>
      </w:pPr>
      <w:r w:rsidRPr="006E108F">
        <w:rPr>
          <w:rFonts w:ascii="Arial" w:hAnsi="Arial" w:cs="Arial"/>
          <w:b/>
          <w:bCs/>
          <w:sz w:val="22"/>
          <w:szCs w:val="22"/>
        </w:rPr>
        <w:t>4.- Descripción de las líneas de acción o actuaciones concretas que se ejecutarán para la implementación de la medida:</w:t>
      </w:r>
    </w:p>
    <w:p w14:paraId="2565BB87" w14:textId="77777777" w:rsidR="003E195D" w:rsidRPr="00B90015" w:rsidRDefault="003E195D" w:rsidP="00897740">
      <w:pPr>
        <w:spacing w:before="120" w:after="120" w:line="360" w:lineRule="exact"/>
        <w:ind w:firstLine="851"/>
        <w:jc w:val="both"/>
        <w:rPr>
          <w:rFonts w:ascii="Arial" w:hAnsi="Arial" w:cs="Arial"/>
          <w:sz w:val="22"/>
          <w:szCs w:val="22"/>
        </w:rPr>
      </w:pPr>
      <w:r w:rsidRPr="00B90015">
        <w:rPr>
          <w:rFonts w:ascii="Arial" w:hAnsi="Arial" w:cs="Arial"/>
          <w:sz w:val="22"/>
          <w:szCs w:val="22"/>
        </w:rPr>
        <w:t xml:space="preserve">La inversión cuya ejecución corresponde al ejercicio 2022 se traduce en la realización de un mínimo de 8 giras internacionales de artes escénicas y musicales vinculadas a convenios con festivales internacionales, plataformas o temporadas de prestigio en áreas prioritarias: Latinoamérica, Europa, Asia o el arco mediterráneo. </w:t>
      </w:r>
    </w:p>
    <w:p w14:paraId="56E402C8" w14:textId="77777777" w:rsidR="003E195D" w:rsidRPr="00B90015" w:rsidRDefault="003E195D" w:rsidP="00897740">
      <w:pPr>
        <w:spacing w:before="120" w:after="120" w:line="360" w:lineRule="exact"/>
        <w:ind w:firstLine="851"/>
        <w:jc w:val="both"/>
        <w:rPr>
          <w:rFonts w:ascii="Arial" w:hAnsi="Arial" w:cs="Arial"/>
          <w:sz w:val="22"/>
          <w:szCs w:val="22"/>
        </w:rPr>
      </w:pPr>
      <w:r w:rsidRPr="00B90015">
        <w:rPr>
          <w:rFonts w:ascii="Arial" w:hAnsi="Arial" w:cs="Arial"/>
          <w:sz w:val="22"/>
          <w:szCs w:val="22"/>
        </w:rPr>
        <w:t>Por otro lado, y con el fin de fomentar mayor presencia y promoción de las artes escénicas y musicales españolas en el exterior, se propiciará la  representación española en una feria internacional, se implementará una acción de misión inversa y se suscribirá un convenio de colaboración con otras instituciones.</w:t>
      </w:r>
    </w:p>
    <w:p w14:paraId="606280EE" w14:textId="77777777" w:rsidR="003E195D" w:rsidRPr="006E108F" w:rsidRDefault="003E195D" w:rsidP="006E108F">
      <w:pPr>
        <w:spacing w:line="360" w:lineRule="auto"/>
        <w:jc w:val="both"/>
        <w:rPr>
          <w:rFonts w:ascii="Arial" w:hAnsi="Arial" w:cs="Arial"/>
          <w:bCs/>
          <w:color w:val="FF0000"/>
          <w:sz w:val="22"/>
          <w:szCs w:val="22"/>
        </w:rPr>
      </w:pPr>
    </w:p>
    <w:p w14:paraId="3DF90CFE" w14:textId="4CE19ADD" w:rsidR="003E195D" w:rsidRPr="006E108F" w:rsidRDefault="003E195D" w:rsidP="006E108F">
      <w:pPr>
        <w:spacing w:before="100" w:line="360" w:lineRule="auto"/>
        <w:jc w:val="both"/>
        <w:rPr>
          <w:rFonts w:ascii="Arial" w:hAnsi="Arial" w:cs="Arial"/>
          <w:b/>
          <w:bCs/>
          <w:sz w:val="22"/>
          <w:szCs w:val="22"/>
          <w:lang w:val="es-ES"/>
        </w:rPr>
      </w:pPr>
      <w:r w:rsidRPr="006E108F">
        <w:rPr>
          <w:rFonts w:ascii="Arial" w:hAnsi="Arial" w:cs="Arial"/>
          <w:b/>
          <w:bCs/>
          <w:sz w:val="22"/>
          <w:szCs w:val="22"/>
        </w:rPr>
        <w:t xml:space="preserve">5. </w:t>
      </w:r>
      <w:r w:rsidR="00AE4901" w:rsidRPr="00AE4901">
        <w:rPr>
          <w:rFonts w:ascii="Arial" w:hAnsi="Arial" w:cs="Arial"/>
          <w:b/>
          <w:bCs/>
          <w:szCs w:val="22"/>
        </w:rPr>
        <w:t>COSTE DE LA INVERSIÓN Y DISTRIBUCIÓN ANUALIZADA</w:t>
      </w:r>
    </w:p>
    <w:p w14:paraId="167440A5" w14:textId="77777777" w:rsidR="003E195D" w:rsidRPr="006E108F" w:rsidRDefault="003E195D" w:rsidP="006E108F">
      <w:pPr>
        <w:spacing w:before="100" w:line="360" w:lineRule="auto"/>
        <w:jc w:val="both"/>
        <w:rPr>
          <w:rFonts w:ascii="Arial" w:hAnsi="Arial" w:cs="Arial"/>
          <w:bCs/>
          <w:sz w:val="22"/>
          <w:szCs w:val="22"/>
        </w:rPr>
      </w:pPr>
    </w:p>
    <w:tbl>
      <w:tblPr>
        <w:tblW w:w="0" w:type="auto"/>
        <w:tblInd w:w="-436" w:type="dxa"/>
        <w:tblCellMar>
          <w:left w:w="0" w:type="dxa"/>
          <w:right w:w="0" w:type="dxa"/>
        </w:tblCellMar>
        <w:tblLook w:val="04A0" w:firstRow="1" w:lastRow="0" w:firstColumn="1" w:lastColumn="0" w:noHBand="0" w:noVBand="1"/>
      </w:tblPr>
      <w:tblGrid>
        <w:gridCol w:w="2836"/>
        <w:gridCol w:w="2268"/>
        <w:gridCol w:w="1559"/>
        <w:gridCol w:w="851"/>
        <w:gridCol w:w="1417"/>
      </w:tblGrid>
      <w:tr w:rsidR="003E195D" w:rsidRPr="006E108F" w14:paraId="464BA5CD" w14:textId="77777777" w:rsidTr="00117C93">
        <w:trPr>
          <w:trHeight w:val="335"/>
        </w:trPr>
        <w:tc>
          <w:tcPr>
            <w:tcW w:w="28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E0C1A7"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Periodificación</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1D0A0"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2021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5D635D"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2022</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9CD6F"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2023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B15AE"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Total</w:t>
            </w:r>
          </w:p>
        </w:tc>
      </w:tr>
      <w:tr w:rsidR="003E195D" w:rsidRPr="006E108F" w14:paraId="00547079" w14:textId="77777777" w:rsidTr="00117C93">
        <w:trPr>
          <w:trHeight w:val="320"/>
        </w:trPr>
        <w:tc>
          <w:tcPr>
            <w:tcW w:w="2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49166"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Coste del Mecanismo</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8EACD6C"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1.000.000 €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2D77A23"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2.660.000€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F753249" w14:textId="77777777" w:rsidR="003E195D" w:rsidRPr="006E108F" w:rsidRDefault="003E195D" w:rsidP="006E108F">
            <w:pPr>
              <w:spacing w:before="100" w:line="360" w:lineRule="auto"/>
              <w:jc w:val="both"/>
              <w:rPr>
                <w:rFonts w:ascii="Arial" w:hAnsi="Arial" w:cs="Arial"/>
                <w:bCs/>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6E16DC62"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3.660.000€</w:t>
            </w:r>
          </w:p>
          <w:p w14:paraId="7E117F7A" w14:textId="77777777" w:rsidR="003E195D" w:rsidRPr="006E108F" w:rsidRDefault="003E195D" w:rsidP="006E108F">
            <w:pPr>
              <w:spacing w:before="100" w:line="360" w:lineRule="auto"/>
              <w:jc w:val="both"/>
              <w:rPr>
                <w:rFonts w:ascii="Arial" w:hAnsi="Arial" w:cs="Arial"/>
                <w:bCs/>
                <w:sz w:val="22"/>
                <w:szCs w:val="22"/>
              </w:rPr>
            </w:pPr>
          </w:p>
        </w:tc>
      </w:tr>
      <w:tr w:rsidR="003E195D" w:rsidRPr="006E108F" w14:paraId="6D0E1C1A" w14:textId="77777777" w:rsidTr="00117C93">
        <w:trPr>
          <w:trHeight w:val="351"/>
        </w:trPr>
        <w:tc>
          <w:tcPr>
            <w:tcW w:w="2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B7CE4"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Otra financiación</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0A313BE" w14:textId="77777777" w:rsidR="003E195D" w:rsidRPr="006E108F" w:rsidRDefault="003E195D" w:rsidP="006E108F">
            <w:pPr>
              <w:spacing w:before="100" w:line="360" w:lineRule="auto"/>
              <w:jc w:val="both"/>
              <w:rPr>
                <w:rFonts w:ascii="Arial" w:hAnsi="Arial" w:cs="Arial"/>
                <w:b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7B392AE0" w14:textId="77777777" w:rsidR="003E195D" w:rsidRPr="006E108F" w:rsidRDefault="003E195D" w:rsidP="006E108F">
            <w:pPr>
              <w:spacing w:before="100" w:line="360" w:lineRule="auto"/>
              <w:jc w:val="both"/>
              <w:rPr>
                <w:rFonts w:ascii="Arial" w:hAnsi="Arial" w:cs="Arial"/>
                <w:bCs/>
                <w:sz w:val="22"/>
                <w:szCs w:val="22"/>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5B2EBED2" w14:textId="77777777" w:rsidR="003E195D" w:rsidRPr="006E108F" w:rsidRDefault="003E195D" w:rsidP="006E108F">
            <w:pPr>
              <w:spacing w:before="100" w:line="360" w:lineRule="auto"/>
              <w:jc w:val="both"/>
              <w:rPr>
                <w:rFonts w:ascii="Arial" w:hAnsi="Arial" w:cs="Arial"/>
                <w:bCs/>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2B5B6A6A" w14:textId="77777777" w:rsidR="003E195D" w:rsidRPr="006E108F" w:rsidRDefault="003E195D" w:rsidP="006E108F">
            <w:pPr>
              <w:spacing w:before="100" w:line="360" w:lineRule="auto"/>
              <w:jc w:val="both"/>
              <w:rPr>
                <w:rFonts w:ascii="Arial" w:hAnsi="Arial" w:cs="Arial"/>
                <w:bCs/>
                <w:sz w:val="22"/>
                <w:szCs w:val="22"/>
              </w:rPr>
            </w:pPr>
          </w:p>
        </w:tc>
      </w:tr>
      <w:tr w:rsidR="003E195D" w:rsidRPr="006E108F" w14:paraId="684352C1" w14:textId="77777777" w:rsidTr="00117C93">
        <w:trPr>
          <w:trHeight w:val="320"/>
        </w:trPr>
        <w:tc>
          <w:tcPr>
            <w:tcW w:w="2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9091B"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Total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FBF2DCB"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1.000.000€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44CAE8B"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2.660.000€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CD0F69E" w14:textId="77777777" w:rsidR="003E195D" w:rsidRPr="006E108F" w:rsidRDefault="003E195D" w:rsidP="006E108F">
            <w:pPr>
              <w:spacing w:before="100" w:line="360" w:lineRule="auto"/>
              <w:jc w:val="both"/>
              <w:rPr>
                <w:rFonts w:ascii="Arial" w:hAnsi="Arial" w:cs="Arial"/>
                <w:bCs/>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0791E95D" w14:textId="77777777" w:rsidR="003E195D" w:rsidRPr="006E108F" w:rsidRDefault="003E195D" w:rsidP="006E108F">
            <w:pPr>
              <w:spacing w:before="100" w:line="360" w:lineRule="auto"/>
              <w:jc w:val="both"/>
              <w:rPr>
                <w:rFonts w:ascii="Arial" w:hAnsi="Arial" w:cs="Arial"/>
                <w:bCs/>
                <w:sz w:val="22"/>
                <w:szCs w:val="22"/>
              </w:rPr>
            </w:pPr>
            <w:r w:rsidRPr="006E108F">
              <w:rPr>
                <w:rFonts w:ascii="Arial" w:hAnsi="Arial" w:cs="Arial"/>
                <w:bCs/>
                <w:sz w:val="22"/>
                <w:szCs w:val="22"/>
              </w:rPr>
              <w:t>3.660.000€</w:t>
            </w:r>
          </w:p>
          <w:p w14:paraId="03B23FB9" w14:textId="77777777" w:rsidR="003E195D" w:rsidRPr="006E108F" w:rsidRDefault="003E195D" w:rsidP="006E108F">
            <w:pPr>
              <w:spacing w:before="100" w:line="360" w:lineRule="auto"/>
              <w:jc w:val="both"/>
              <w:rPr>
                <w:rFonts w:ascii="Arial" w:hAnsi="Arial" w:cs="Arial"/>
                <w:bCs/>
                <w:sz w:val="22"/>
                <w:szCs w:val="22"/>
              </w:rPr>
            </w:pPr>
          </w:p>
        </w:tc>
      </w:tr>
    </w:tbl>
    <w:p w14:paraId="0AD0EE46" w14:textId="6745DF94" w:rsidR="002E5C82" w:rsidRDefault="002E5C82" w:rsidP="006E108F">
      <w:pPr>
        <w:spacing w:line="360" w:lineRule="auto"/>
        <w:jc w:val="both"/>
        <w:rPr>
          <w:rFonts w:ascii="Arial" w:hAnsi="Arial" w:cs="Arial"/>
          <w:sz w:val="22"/>
          <w:szCs w:val="22"/>
        </w:rPr>
      </w:pPr>
    </w:p>
    <w:p w14:paraId="6C5A45CA" w14:textId="05FEE6E8" w:rsidR="003E195D" w:rsidRPr="00AE4901" w:rsidRDefault="003E195D" w:rsidP="006E108F">
      <w:pPr>
        <w:spacing w:before="100" w:line="360" w:lineRule="auto"/>
        <w:jc w:val="both"/>
        <w:rPr>
          <w:rFonts w:ascii="Arial" w:hAnsi="Arial" w:cs="Arial"/>
          <w:b/>
          <w:bCs/>
          <w:sz w:val="22"/>
          <w:szCs w:val="22"/>
        </w:rPr>
      </w:pPr>
      <w:r w:rsidRPr="006E108F">
        <w:rPr>
          <w:rFonts w:ascii="Arial" w:hAnsi="Arial" w:cs="Arial"/>
          <w:b/>
          <w:bCs/>
          <w:sz w:val="22"/>
          <w:szCs w:val="22"/>
        </w:rPr>
        <w:t>6</w:t>
      </w:r>
      <w:r w:rsidR="00AE4901" w:rsidRPr="006E108F">
        <w:rPr>
          <w:rFonts w:ascii="Arial" w:hAnsi="Arial" w:cs="Arial"/>
          <w:b/>
          <w:bCs/>
          <w:sz w:val="22"/>
          <w:szCs w:val="22"/>
        </w:rPr>
        <w:t xml:space="preserve">.HITOS Y OBJETIVOS DE LA INVERSIÓN: </w:t>
      </w:r>
    </w:p>
    <w:p w14:paraId="15099CF7" w14:textId="77777777" w:rsidR="00790C96" w:rsidRPr="006E108F" w:rsidRDefault="00790C96" w:rsidP="006E108F">
      <w:pPr>
        <w:spacing w:line="360" w:lineRule="auto"/>
        <w:jc w:val="both"/>
        <w:rPr>
          <w:rFonts w:ascii="Arial" w:hAnsi="Arial" w:cs="Arial"/>
          <w:sz w:val="22"/>
          <w:szCs w:val="22"/>
        </w:rPr>
      </w:pPr>
    </w:p>
    <w:tbl>
      <w:tblPr>
        <w:tblW w:w="4848" w:type="pct"/>
        <w:tblInd w:w="-1" w:type="dxa"/>
        <w:tblCellMar>
          <w:left w:w="0" w:type="dxa"/>
          <w:right w:w="0" w:type="dxa"/>
        </w:tblCellMar>
        <w:tblLook w:val="04A0" w:firstRow="1" w:lastRow="0" w:firstColumn="1" w:lastColumn="0" w:noHBand="0" w:noVBand="1"/>
      </w:tblPr>
      <w:tblGrid>
        <w:gridCol w:w="8657"/>
      </w:tblGrid>
      <w:tr w:rsidR="00790C96" w:rsidRPr="00790C96" w14:paraId="60EE6B7C" w14:textId="77777777" w:rsidTr="00962A8F">
        <w:tc>
          <w:tcPr>
            <w:tcW w:w="5000" w:type="pct"/>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330BA60F" w14:textId="42B24757" w:rsidR="00790C96" w:rsidRPr="00790C96" w:rsidRDefault="00790C96" w:rsidP="00237D6D">
            <w:pPr>
              <w:spacing w:before="60" w:after="60"/>
              <w:ind w:left="318" w:hanging="318"/>
              <w:jc w:val="center"/>
              <w:rPr>
                <w:rFonts w:ascii="Arial" w:eastAsia="Calibri" w:hAnsi="Arial" w:cs="Arial"/>
                <w:b/>
                <w:bCs/>
                <w:sz w:val="16"/>
                <w:szCs w:val="16"/>
              </w:rPr>
            </w:pPr>
            <w:r w:rsidRPr="00790C96">
              <w:rPr>
                <w:b/>
                <w:bCs/>
                <w:sz w:val="16"/>
                <w:szCs w:val="16"/>
              </w:rPr>
              <w:br w:type="page"/>
            </w:r>
            <w:r w:rsidRPr="00790C96">
              <w:rPr>
                <w:b/>
                <w:bCs/>
                <w:sz w:val="16"/>
                <w:szCs w:val="16"/>
              </w:rPr>
              <w:br w:type="page"/>
            </w:r>
            <w:r w:rsidRPr="00790C96">
              <w:rPr>
                <w:rFonts w:ascii="Arial" w:eastAsia="Calibri" w:hAnsi="Arial" w:cs="Arial"/>
                <w:b/>
                <w:bCs/>
                <w:sz w:val="16"/>
                <w:szCs w:val="16"/>
              </w:rPr>
              <w:t xml:space="preserve">OBJETIVO </w:t>
            </w:r>
          </w:p>
        </w:tc>
      </w:tr>
      <w:tr w:rsidR="00790C96" w:rsidRPr="00790C96" w14:paraId="14E271DB" w14:textId="77777777" w:rsidTr="00962A8F">
        <w:tc>
          <w:tcPr>
            <w:tcW w:w="5000" w:type="pct"/>
            <w:tcBorders>
              <w:top w:val="nil"/>
              <w:left w:val="single" w:sz="12" w:space="0" w:color="auto"/>
              <w:bottom w:val="single" w:sz="12" w:space="0" w:color="auto"/>
              <w:right w:val="single" w:sz="12" w:space="0" w:color="auto"/>
            </w:tcBorders>
            <w:tcMar>
              <w:top w:w="0" w:type="dxa"/>
              <w:left w:w="70" w:type="dxa"/>
              <w:bottom w:w="0" w:type="dxa"/>
              <w:right w:w="70" w:type="dxa"/>
            </w:tcMar>
            <w:hideMark/>
          </w:tcPr>
          <w:p w14:paraId="359E4C50" w14:textId="77777777" w:rsidR="00790C96" w:rsidRPr="00790C96" w:rsidRDefault="00790C96" w:rsidP="00790C96">
            <w:pPr>
              <w:spacing w:before="60" w:after="60"/>
              <w:jc w:val="both"/>
              <w:rPr>
                <w:rFonts w:ascii="Arial" w:eastAsia="Calibri" w:hAnsi="Arial" w:cs="Arial"/>
                <w:b/>
                <w:bCs/>
                <w:sz w:val="16"/>
                <w:szCs w:val="16"/>
                <w:lang w:val="es-ES" w:eastAsia="en-US"/>
              </w:rPr>
            </w:pPr>
            <w:r w:rsidRPr="00790C96">
              <w:rPr>
                <w:rFonts w:ascii="Calibri" w:eastAsia="Calibri" w:hAnsi="Calibri" w:cs="Calibri"/>
                <w:color w:val="000000"/>
                <w:sz w:val="22"/>
                <w:szCs w:val="22"/>
                <w:lang w:val="es-ES" w:eastAsia="en-US"/>
              </w:rPr>
              <w:t>C.24.I1.P3.5 Refuerzo de la competitividad de las industrias culturales_ Vertebración e internacionalización del sector_</w:t>
            </w:r>
            <w:r w:rsidRPr="00790C96">
              <w:rPr>
                <w:rFonts w:ascii="Calibri" w:eastAsia="Calibri" w:hAnsi="Calibri" w:cs="Calibri"/>
                <w:b/>
                <w:bCs/>
                <w:color w:val="000000"/>
                <w:sz w:val="22"/>
                <w:szCs w:val="22"/>
                <w:lang w:val="es-ES" w:eastAsia="en-US"/>
              </w:rPr>
              <w:t>estudios de análisis mercado y difusión que potencien la presencia de las producciones escénicas liricas y musicales</w:t>
            </w:r>
          </w:p>
        </w:tc>
      </w:tr>
    </w:tbl>
    <w:p w14:paraId="4E369B66" w14:textId="77777777" w:rsidR="00790C96" w:rsidRPr="00790C96" w:rsidRDefault="00790C96" w:rsidP="00790C96">
      <w:pPr>
        <w:jc w:val="both"/>
        <w:rPr>
          <w:rFonts w:ascii="Arial" w:eastAsia="Calibri" w:hAnsi="Arial" w:cs="Arial"/>
          <w:sz w:val="16"/>
          <w:szCs w:val="16"/>
          <w:lang w:eastAsia="en-US"/>
        </w:rPr>
      </w:pPr>
    </w:p>
    <w:tbl>
      <w:tblPr>
        <w:tblW w:w="4866" w:type="pct"/>
        <w:tblCellMar>
          <w:left w:w="0" w:type="dxa"/>
          <w:right w:w="0" w:type="dxa"/>
        </w:tblCellMar>
        <w:tblLook w:val="04A0" w:firstRow="1" w:lastRow="0" w:firstColumn="1" w:lastColumn="0" w:noHBand="0" w:noVBand="1"/>
      </w:tblPr>
      <w:tblGrid>
        <w:gridCol w:w="5188"/>
        <w:gridCol w:w="1156"/>
        <w:gridCol w:w="1158"/>
        <w:gridCol w:w="1189"/>
      </w:tblGrid>
      <w:tr w:rsidR="00962A8F" w:rsidRPr="00790C96" w14:paraId="3E2C85A5" w14:textId="77777777" w:rsidTr="00962A8F">
        <w:trPr>
          <w:cantSplit/>
          <w:trHeight w:val="340"/>
          <w:tblHeader/>
        </w:trPr>
        <w:tc>
          <w:tcPr>
            <w:tcW w:w="2985" w:type="pct"/>
            <w:vMerge w:val="restart"/>
            <w:tcBorders>
              <w:top w:val="single" w:sz="12" w:space="0" w:color="auto"/>
              <w:left w:val="single" w:sz="12" w:space="0" w:color="auto"/>
              <w:bottom w:val="single" w:sz="12" w:space="0" w:color="auto"/>
              <w:right w:val="single" w:sz="12" w:space="0" w:color="auto"/>
            </w:tcBorders>
            <w:tcMar>
              <w:top w:w="0" w:type="dxa"/>
              <w:left w:w="71" w:type="dxa"/>
              <w:bottom w:w="0" w:type="dxa"/>
              <w:right w:w="71" w:type="dxa"/>
            </w:tcMar>
            <w:vAlign w:val="center"/>
            <w:hideMark/>
          </w:tcPr>
          <w:p w14:paraId="1FF484C7" w14:textId="77777777" w:rsidR="00790C96" w:rsidRPr="00790C96" w:rsidRDefault="00790C96" w:rsidP="00790C96">
            <w:pPr>
              <w:spacing w:before="60"/>
              <w:jc w:val="center"/>
              <w:rPr>
                <w:rFonts w:ascii="Calibri" w:eastAsia="Calibri" w:hAnsi="Calibri" w:cs="Calibri"/>
                <w:b/>
                <w:bCs/>
                <w:sz w:val="16"/>
                <w:szCs w:val="16"/>
                <w:lang w:val="es-ES" w:eastAsia="en-US"/>
              </w:rPr>
            </w:pPr>
            <w:r w:rsidRPr="00790C96">
              <w:rPr>
                <w:rFonts w:ascii="Calibri" w:eastAsia="Calibri" w:hAnsi="Calibri" w:cs="Calibri"/>
                <w:b/>
                <w:bCs/>
                <w:sz w:val="16"/>
                <w:szCs w:val="16"/>
                <w:lang w:val="es-ES" w:eastAsia="en-US"/>
              </w:rPr>
              <w:t>INDICADORES</w:t>
            </w:r>
          </w:p>
        </w:tc>
        <w:tc>
          <w:tcPr>
            <w:tcW w:w="1331" w:type="pct"/>
            <w:gridSpan w:val="2"/>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6503471F" w14:textId="77777777" w:rsidR="00790C96" w:rsidRPr="00790C96" w:rsidRDefault="00790C96" w:rsidP="00790C96">
            <w:pPr>
              <w:spacing w:before="60" w:after="60"/>
              <w:jc w:val="center"/>
              <w:rPr>
                <w:rFonts w:ascii="Arial" w:eastAsia="Calibri" w:hAnsi="Arial" w:cs="Arial"/>
                <w:b/>
                <w:bCs/>
                <w:sz w:val="16"/>
                <w:szCs w:val="16"/>
              </w:rPr>
            </w:pPr>
            <w:r w:rsidRPr="00790C96">
              <w:rPr>
                <w:rFonts w:ascii="Arial" w:eastAsia="Calibri" w:hAnsi="Arial" w:cs="Arial"/>
                <w:b/>
                <w:bCs/>
                <w:sz w:val="16"/>
                <w:szCs w:val="16"/>
              </w:rPr>
              <w:t>2021</w:t>
            </w:r>
          </w:p>
        </w:tc>
        <w:tc>
          <w:tcPr>
            <w:tcW w:w="685" w:type="pct"/>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49CC502C" w14:textId="77777777" w:rsidR="00790C96" w:rsidRPr="00790C96" w:rsidRDefault="00790C96" w:rsidP="00790C96">
            <w:pPr>
              <w:spacing w:before="60" w:after="60"/>
              <w:jc w:val="center"/>
              <w:rPr>
                <w:rFonts w:ascii="Arial" w:eastAsia="Calibri" w:hAnsi="Arial" w:cs="Arial"/>
                <w:b/>
                <w:bCs/>
                <w:sz w:val="16"/>
                <w:szCs w:val="16"/>
              </w:rPr>
            </w:pPr>
            <w:r w:rsidRPr="00790C96">
              <w:rPr>
                <w:rFonts w:ascii="Arial" w:eastAsia="Calibri" w:hAnsi="Arial" w:cs="Arial"/>
                <w:b/>
                <w:bCs/>
                <w:sz w:val="16"/>
                <w:szCs w:val="16"/>
              </w:rPr>
              <w:t>2022</w:t>
            </w:r>
          </w:p>
        </w:tc>
      </w:tr>
      <w:tr w:rsidR="00962A8F" w:rsidRPr="00790C96" w14:paraId="5B92B3FE" w14:textId="77777777" w:rsidTr="00962A8F">
        <w:trPr>
          <w:cantSplit/>
          <w:tblHeader/>
        </w:trPr>
        <w:tc>
          <w:tcPr>
            <w:tcW w:w="2985" w:type="pct"/>
            <w:vMerge/>
            <w:tcBorders>
              <w:top w:val="single" w:sz="12" w:space="0" w:color="auto"/>
              <w:left w:val="single" w:sz="12" w:space="0" w:color="auto"/>
              <w:bottom w:val="single" w:sz="12" w:space="0" w:color="auto"/>
              <w:right w:val="single" w:sz="12" w:space="0" w:color="auto"/>
            </w:tcBorders>
            <w:vAlign w:val="center"/>
            <w:hideMark/>
          </w:tcPr>
          <w:p w14:paraId="4D0FE6BA" w14:textId="77777777" w:rsidR="00790C96" w:rsidRPr="00790C96" w:rsidRDefault="00790C96" w:rsidP="00790C96">
            <w:pPr>
              <w:rPr>
                <w:rFonts w:ascii="Calibri" w:eastAsia="Calibri" w:hAnsi="Calibri" w:cs="Calibri"/>
                <w:b/>
                <w:bCs/>
                <w:sz w:val="16"/>
                <w:szCs w:val="16"/>
                <w:lang w:val="es-ES" w:eastAsia="en-US"/>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08D118DB" w14:textId="77777777" w:rsidR="00790C96" w:rsidRPr="00790C96" w:rsidRDefault="00790C96" w:rsidP="00790C96">
            <w:pPr>
              <w:keepNext/>
              <w:spacing w:before="60"/>
              <w:jc w:val="center"/>
              <w:rPr>
                <w:rFonts w:ascii="Arial" w:eastAsia="Calibri" w:hAnsi="Arial" w:cs="Arial"/>
                <w:b/>
                <w:bCs/>
                <w:sz w:val="16"/>
                <w:szCs w:val="16"/>
              </w:rPr>
            </w:pPr>
            <w:r w:rsidRPr="00790C96">
              <w:rPr>
                <w:rFonts w:ascii="Arial" w:eastAsia="Calibri" w:hAnsi="Arial" w:cs="Arial"/>
                <w:b/>
                <w:bCs/>
                <w:sz w:val="16"/>
                <w:szCs w:val="16"/>
              </w:rPr>
              <w:t>Presu-puestado</w:t>
            </w: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58B34D71" w14:textId="77777777" w:rsidR="00790C96" w:rsidRPr="00790C96" w:rsidRDefault="00790C96" w:rsidP="00790C96">
            <w:pPr>
              <w:keepNext/>
              <w:spacing w:before="60" w:after="60"/>
              <w:ind w:right="20"/>
              <w:jc w:val="center"/>
              <w:rPr>
                <w:rFonts w:ascii="Calibri" w:eastAsia="Calibri" w:hAnsi="Calibri" w:cs="Calibri"/>
                <w:b/>
                <w:bCs/>
                <w:sz w:val="16"/>
                <w:szCs w:val="16"/>
                <w:lang w:eastAsia="en-US"/>
              </w:rPr>
            </w:pPr>
            <w:r w:rsidRPr="00790C96">
              <w:rPr>
                <w:rFonts w:ascii="Calibri" w:eastAsia="Calibri" w:hAnsi="Calibri" w:cs="Calibri"/>
                <w:b/>
                <w:bCs/>
                <w:sz w:val="16"/>
                <w:szCs w:val="16"/>
                <w:lang w:val="es-ES" w:eastAsia="en-US"/>
              </w:rPr>
              <w:t>Ejecución prevista</w:t>
            </w:r>
          </w:p>
        </w:tc>
        <w:tc>
          <w:tcPr>
            <w:tcW w:w="685"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71AED79E" w14:textId="77777777" w:rsidR="00790C96" w:rsidRPr="00790C96" w:rsidRDefault="00790C96" w:rsidP="00790C96">
            <w:pPr>
              <w:keepNext/>
              <w:spacing w:before="60"/>
              <w:jc w:val="center"/>
              <w:rPr>
                <w:rFonts w:ascii="Arial" w:eastAsia="Calibri" w:hAnsi="Arial" w:cs="Arial"/>
                <w:b/>
                <w:bCs/>
                <w:sz w:val="16"/>
                <w:szCs w:val="16"/>
              </w:rPr>
            </w:pPr>
            <w:r w:rsidRPr="00790C96">
              <w:rPr>
                <w:rFonts w:ascii="Arial" w:eastAsia="Calibri" w:hAnsi="Arial" w:cs="Arial"/>
                <w:b/>
                <w:bCs/>
                <w:sz w:val="16"/>
                <w:szCs w:val="16"/>
              </w:rPr>
              <w:t>Presu-puestado</w:t>
            </w:r>
          </w:p>
        </w:tc>
      </w:tr>
      <w:tr w:rsidR="00962A8F" w:rsidRPr="00790C96" w14:paraId="165C02E0" w14:textId="77777777" w:rsidTr="00962A8F">
        <w:trPr>
          <w:cantSplit/>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2610112F" w14:textId="32939843" w:rsidR="00790C96" w:rsidRPr="00790C96" w:rsidRDefault="00237D6D" w:rsidP="00790C96">
            <w:pPr>
              <w:numPr>
                <w:ilvl w:val="0"/>
                <w:numId w:val="24"/>
              </w:numPr>
              <w:spacing w:before="60"/>
              <w:ind w:left="289" w:hanging="227"/>
              <w:rPr>
                <w:rFonts w:ascii="Calibri" w:eastAsia="Calibri" w:hAnsi="Calibri" w:cs="Calibri"/>
                <w:sz w:val="16"/>
                <w:szCs w:val="16"/>
                <w:lang w:val="es-ES" w:eastAsia="en-US"/>
              </w:rPr>
            </w:pPr>
            <w:r>
              <w:rPr>
                <w:rFonts w:ascii="Calibri" w:eastAsia="Calibri" w:hAnsi="Calibri" w:cs="Calibri"/>
                <w:sz w:val="16"/>
                <w:szCs w:val="16"/>
                <w:lang w:val="es-ES" w:eastAsia="en-US"/>
              </w:rPr>
              <w:t xml:space="preserve">Acuerdos firmados para el estudio y análisis de mercados internacionales </w:t>
            </w:r>
          </w:p>
          <w:p w14:paraId="516FFFDB" w14:textId="345405C6" w:rsidR="00790C96" w:rsidRPr="00790C96" w:rsidRDefault="00790C96" w:rsidP="0072254B">
            <w:pPr>
              <w:keepNext/>
              <w:spacing w:before="60"/>
              <w:ind w:left="295" w:hanging="238"/>
              <w:jc w:val="right"/>
              <w:rPr>
                <w:rFonts w:ascii="Arial" w:eastAsia="Calibri" w:hAnsi="Arial" w:cs="Arial"/>
                <w:b/>
                <w:bCs/>
                <w:sz w:val="16"/>
                <w:szCs w:val="16"/>
              </w:rPr>
            </w:pPr>
            <w:r w:rsidRPr="00790C96">
              <w:rPr>
                <w:rFonts w:ascii="Arial" w:eastAsia="Calibri" w:hAnsi="Arial" w:cs="Arial"/>
                <w:i/>
                <w:iCs/>
                <w:sz w:val="16"/>
                <w:szCs w:val="16"/>
              </w:rPr>
              <w:t xml:space="preserve">(Número de </w:t>
            </w:r>
            <w:r w:rsidR="0072254B">
              <w:rPr>
                <w:rFonts w:ascii="Arial" w:eastAsia="Calibri" w:hAnsi="Arial" w:cs="Arial"/>
                <w:i/>
                <w:iCs/>
                <w:sz w:val="16"/>
                <w:szCs w:val="16"/>
              </w:rPr>
              <w:t>acuerdos</w:t>
            </w:r>
            <w:r w:rsidRPr="00790C96">
              <w:rPr>
                <w:rFonts w:ascii="Arial" w:eastAsia="Calibri" w:hAnsi="Arial" w:cs="Arial"/>
                <w:i/>
                <w:iCs/>
                <w:sz w:val="16"/>
                <w:szCs w:val="16"/>
              </w:rPr>
              <w:t>)</w:t>
            </w:r>
          </w:p>
        </w:tc>
        <w:tc>
          <w:tcPr>
            <w:tcW w:w="665" w:type="pct"/>
            <w:tcBorders>
              <w:top w:val="nil"/>
              <w:left w:val="nil"/>
              <w:bottom w:val="nil"/>
              <w:right w:val="single" w:sz="12" w:space="0" w:color="auto"/>
            </w:tcBorders>
            <w:tcMar>
              <w:top w:w="0" w:type="dxa"/>
              <w:left w:w="71" w:type="dxa"/>
              <w:bottom w:w="0" w:type="dxa"/>
              <w:right w:w="71" w:type="dxa"/>
            </w:tcMar>
            <w:vAlign w:val="bottom"/>
          </w:tcPr>
          <w:p w14:paraId="1C62E44E" w14:textId="4D7F1C1C" w:rsidR="00790C96" w:rsidRPr="00790C96" w:rsidRDefault="0072254B" w:rsidP="00790C96">
            <w:pPr>
              <w:keepNext/>
              <w:spacing w:before="60"/>
              <w:ind w:right="108"/>
              <w:jc w:val="right"/>
              <w:rPr>
                <w:rFonts w:ascii="Arial" w:eastAsia="Calibri" w:hAnsi="Arial" w:cs="Arial"/>
                <w:sz w:val="16"/>
                <w:szCs w:val="16"/>
              </w:rPr>
            </w:pPr>
            <w:r>
              <w:rPr>
                <w:rFonts w:ascii="Arial" w:eastAsia="Calibri" w:hAnsi="Arial" w:cs="Arial"/>
                <w:sz w:val="16"/>
                <w:szCs w:val="16"/>
              </w:rPr>
              <w:t>3</w:t>
            </w:r>
          </w:p>
        </w:tc>
        <w:tc>
          <w:tcPr>
            <w:tcW w:w="665" w:type="pct"/>
            <w:tcBorders>
              <w:top w:val="nil"/>
              <w:left w:val="nil"/>
              <w:bottom w:val="nil"/>
              <w:right w:val="single" w:sz="12" w:space="0" w:color="auto"/>
            </w:tcBorders>
            <w:tcMar>
              <w:top w:w="0" w:type="dxa"/>
              <w:left w:w="71" w:type="dxa"/>
              <w:bottom w:w="0" w:type="dxa"/>
              <w:right w:w="71" w:type="dxa"/>
            </w:tcMar>
            <w:vAlign w:val="bottom"/>
          </w:tcPr>
          <w:p w14:paraId="18DD54D0" w14:textId="20664C52" w:rsidR="00790C96" w:rsidRPr="00790C96" w:rsidRDefault="0072254B" w:rsidP="00790C96">
            <w:pPr>
              <w:keepNext/>
              <w:spacing w:before="60"/>
              <w:ind w:right="108"/>
              <w:jc w:val="right"/>
              <w:rPr>
                <w:rFonts w:ascii="Arial" w:eastAsia="Calibri" w:hAnsi="Arial" w:cs="Arial"/>
                <w:sz w:val="16"/>
                <w:szCs w:val="16"/>
              </w:rPr>
            </w:pPr>
            <w:r>
              <w:rPr>
                <w:rFonts w:ascii="Arial" w:eastAsia="Calibri" w:hAnsi="Arial" w:cs="Arial"/>
                <w:sz w:val="16"/>
                <w:szCs w:val="16"/>
              </w:rPr>
              <w:t>3</w:t>
            </w:r>
          </w:p>
        </w:tc>
        <w:tc>
          <w:tcPr>
            <w:tcW w:w="685" w:type="pct"/>
            <w:tcBorders>
              <w:top w:val="nil"/>
              <w:left w:val="nil"/>
              <w:bottom w:val="nil"/>
              <w:right w:val="single" w:sz="12" w:space="0" w:color="auto"/>
            </w:tcBorders>
            <w:tcMar>
              <w:top w:w="0" w:type="dxa"/>
              <w:left w:w="71" w:type="dxa"/>
              <w:bottom w:w="0" w:type="dxa"/>
              <w:right w:w="71" w:type="dxa"/>
            </w:tcMar>
            <w:vAlign w:val="bottom"/>
          </w:tcPr>
          <w:p w14:paraId="7E0B662F" w14:textId="0F8A99B8" w:rsidR="00790C96" w:rsidRPr="00790C96" w:rsidRDefault="0072254B" w:rsidP="00790C96">
            <w:pPr>
              <w:keepNext/>
              <w:spacing w:before="60"/>
              <w:ind w:right="108"/>
              <w:jc w:val="right"/>
              <w:rPr>
                <w:rFonts w:ascii="Arial" w:eastAsia="Calibri" w:hAnsi="Arial" w:cs="Arial"/>
                <w:sz w:val="16"/>
                <w:szCs w:val="16"/>
              </w:rPr>
            </w:pPr>
            <w:r>
              <w:rPr>
                <w:rFonts w:ascii="Arial" w:eastAsia="Calibri" w:hAnsi="Arial" w:cs="Arial"/>
                <w:sz w:val="16"/>
                <w:szCs w:val="16"/>
              </w:rPr>
              <w:t>0</w:t>
            </w:r>
          </w:p>
        </w:tc>
      </w:tr>
      <w:tr w:rsidR="00962A8F" w:rsidRPr="00790C96" w14:paraId="21792C87" w14:textId="77777777" w:rsidTr="00962A8F">
        <w:trPr>
          <w:cantSplit/>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62E71122" w14:textId="2BD75A66" w:rsidR="00790C96" w:rsidRPr="00790C96" w:rsidRDefault="0072254B" w:rsidP="00790C96">
            <w:pPr>
              <w:numPr>
                <w:ilvl w:val="0"/>
                <w:numId w:val="24"/>
              </w:numPr>
              <w:spacing w:before="60"/>
              <w:ind w:left="289" w:right="-91" w:hanging="227"/>
              <w:rPr>
                <w:rFonts w:ascii="Calibri" w:eastAsia="Calibri" w:hAnsi="Calibri" w:cs="Calibri"/>
                <w:sz w:val="16"/>
                <w:szCs w:val="16"/>
                <w:lang w:val="es-ES" w:eastAsia="en-US"/>
              </w:rPr>
            </w:pPr>
            <w:r>
              <w:rPr>
                <w:rFonts w:ascii="Calibri" w:eastAsia="Calibri" w:hAnsi="Calibri" w:cs="Calibri"/>
                <w:sz w:val="16"/>
                <w:szCs w:val="16"/>
                <w:lang w:val="es-ES" w:eastAsia="en-US"/>
              </w:rPr>
              <w:t>Acciones de itinerancia internacional (giras)</w:t>
            </w:r>
          </w:p>
          <w:p w14:paraId="55892350" w14:textId="6564D93E" w:rsidR="00790C96" w:rsidRPr="00790C96" w:rsidRDefault="00790C96" w:rsidP="0072254B">
            <w:pPr>
              <w:spacing w:before="60"/>
              <w:ind w:left="295" w:right="57" w:hanging="238"/>
              <w:jc w:val="right"/>
              <w:rPr>
                <w:rFonts w:ascii="Arial" w:eastAsia="Calibri" w:hAnsi="Arial" w:cs="Arial"/>
                <w:sz w:val="16"/>
                <w:szCs w:val="16"/>
              </w:rPr>
            </w:pPr>
            <w:r w:rsidRPr="00790C96">
              <w:rPr>
                <w:rFonts w:ascii="Arial" w:eastAsia="Calibri" w:hAnsi="Arial" w:cs="Arial"/>
                <w:i/>
                <w:iCs/>
                <w:sz w:val="16"/>
                <w:szCs w:val="16"/>
              </w:rPr>
              <w:t>(</w:t>
            </w:r>
            <w:r w:rsidR="0072254B">
              <w:rPr>
                <w:rFonts w:ascii="Arial" w:eastAsia="Calibri" w:hAnsi="Arial" w:cs="Arial"/>
                <w:i/>
                <w:iCs/>
                <w:sz w:val="16"/>
                <w:szCs w:val="16"/>
              </w:rPr>
              <w:t>Número de acuerdos)</w:t>
            </w:r>
          </w:p>
        </w:tc>
        <w:tc>
          <w:tcPr>
            <w:tcW w:w="665" w:type="pct"/>
            <w:tcBorders>
              <w:top w:val="nil"/>
              <w:left w:val="nil"/>
              <w:bottom w:val="nil"/>
              <w:right w:val="single" w:sz="12" w:space="0" w:color="auto"/>
            </w:tcBorders>
            <w:tcMar>
              <w:top w:w="0" w:type="dxa"/>
              <w:left w:w="71" w:type="dxa"/>
              <w:bottom w:w="0" w:type="dxa"/>
              <w:right w:w="71" w:type="dxa"/>
            </w:tcMar>
            <w:vAlign w:val="bottom"/>
          </w:tcPr>
          <w:p w14:paraId="59015AB5" w14:textId="7FB3D7D0" w:rsidR="00790C96" w:rsidRPr="00790C96" w:rsidRDefault="0072254B" w:rsidP="00790C96">
            <w:pPr>
              <w:spacing w:before="60"/>
              <w:ind w:right="108" w:hanging="238"/>
              <w:jc w:val="right"/>
              <w:rPr>
                <w:rFonts w:ascii="Arial" w:eastAsia="Calibri" w:hAnsi="Arial" w:cs="Arial"/>
                <w:sz w:val="16"/>
                <w:szCs w:val="16"/>
              </w:rPr>
            </w:pPr>
            <w:r>
              <w:rPr>
                <w:rFonts w:ascii="Arial" w:eastAsia="Calibri" w:hAnsi="Arial" w:cs="Arial"/>
                <w:sz w:val="16"/>
                <w:szCs w:val="16"/>
              </w:rPr>
              <w:t>2</w:t>
            </w:r>
          </w:p>
        </w:tc>
        <w:tc>
          <w:tcPr>
            <w:tcW w:w="665" w:type="pct"/>
            <w:tcBorders>
              <w:top w:val="nil"/>
              <w:left w:val="nil"/>
              <w:bottom w:val="nil"/>
              <w:right w:val="single" w:sz="12" w:space="0" w:color="auto"/>
            </w:tcBorders>
            <w:tcMar>
              <w:top w:w="0" w:type="dxa"/>
              <w:left w:w="71" w:type="dxa"/>
              <w:bottom w:w="0" w:type="dxa"/>
              <w:right w:w="71" w:type="dxa"/>
            </w:tcMar>
            <w:vAlign w:val="bottom"/>
          </w:tcPr>
          <w:p w14:paraId="2401C200" w14:textId="086563DB" w:rsidR="00790C96" w:rsidRPr="00790C96" w:rsidRDefault="0072254B" w:rsidP="00790C96">
            <w:pPr>
              <w:spacing w:before="60"/>
              <w:ind w:right="108" w:hanging="238"/>
              <w:jc w:val="right"/>
              <w:rPr>
                <w:rFonts w:ascii="Arial" w:eastAsia="Calibri" w:hAnsi="Arial" w:cs="Arial"/>
                <w:sz w:val="16"/>
                <w:szCs w:val="16"/>
              </w:rPr>
            </w:pPr>
            <w:r>
              <w:rPr>
                <w:rFonts w:ascii="Arial" w:eastAsia="Calibri" w:hAnsi="Arial" w:cs="Arial"/>
                <w:sz w:val="16"/>
                <w:szCs w:val="16"/>
              </w:rPr>
              <w:t>2</w:t>
            </w:r>
          </w:p>
        </w:tc>
        <w:tc>
          <w:tcPr>
            <w:tcW w:w="685" w:type="pct"/>
            <w:tcBorders>
              <w:top w:val="nil"/>
              <w:left w:val="nil"/>
              <w:bottom w:val="nil"/>
              <w:right w:val="single" w:sz="12" w:space="0" w:color="auto"/>
            </w:tcBorders>
            <w:tcMar>
              <w:top w:w="0" w:type="dxa"/>
              <w:left w:w="71" w:type="dxa"/>
              <w:bottom w:w="0" w:type="dxa"/>
              <w:right w:w="71" w:type="dxa"/>
            </w:tcMar>
            <w:vAlign w:val="bottom"/>
          </w:tcPr>
          <w:p w14:paraId="727C3138" w14:textId="34B479F0" w:rsidR="00790C96" w:rsidRPr="00790C96" w:rsidRDefault="0072254B" w:rsidP="00790C96">
            <w:pPr>
              <w:spacing w:before="60"/>
              <w:ind w:right="108" w:hanging="238"/>
              <w:jc w:val="right"/>
              <w:rPr>
                <w:rFonts w:ascii="Arial" w:eastAsia="Calibri" w:hAnsi="Arial" w:cs="Arial"/>
                <w:sz w:val="16"/>
                <w:szCs w:val="16"/>
              </w:rPr>
            </w:pPr>
            <w:r>
              <w:rPr>
                <w:rFonts w:ascii="Arial" w:eastAsia="Calibri" w:hAnsi="Arial" w:cs="Arial"/>
                <w:sz w:val="16"/>
                <w:szCs w:val="16"/>
              </w:rPr>
              <w:t>8</w:t>
            </w:r>
          </w:p>
        </w:tc>
      </w:tr>
      <w:tr w:rsidR="00962A8F" w:rsidRPr="00790C96" w14:paraId="110DC08A" w14:textId="77777777" w:rsidTr="00962A8F">
        <w:trPr>
          <w:cantSplit/>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6357A3C0" w14:textId="77777777" w:rsidR="00962A8F" w:rsidRPr="00962A8F" w:rsidRDefault="0072254B" w:rsidP="00962A8F">
            <w:pPr>
              <w:pStyle w:val="Prrafodelista"/>
              <w:numPr>
                <w:ilvl w:val="0"/>
                <w:numId w:val="24"/>
              </w:numPr>
              <w:tabs>
                <w:tab w:val="clear" w:pos="679"/>
              </w:tabs>
              <w:spacing w:before="60"/>
              <w:ind w:left="198" w:right="57" w:hanging="198"/>
              <w:rPr>
                <w:rFonts w:ascii="Arial" w:eastAsia="Calibri" w:hAnsi="Arial" w:cs="Arial"/>
                <w:sz w:val="16"/>
                <w:szCs w:val="16"/>
              </w:rPr>
            </w:pPr>
            <w:r w:rsidRPr="0072254B">
              <w:rPr>
                <w:rFonts w:ascii="Calibri" w:eastAsia="Calibri" w:hAnsi="Calibri" w:cs="Calibri"/>
                <w:sz w:val="16"/>
                <w:szCs w:val="16"/>
                <w:lang w:val="es-ES" w:eastAsia="en-US"/>
              </w:rPr>
              <w:lastRenderedPageBreak/>
              <w:t>Acciones de promoción y presencia en Ferias y Festivales. Convenios con otras instituciones</w:t>
            </w:r>
            <w:r w:rsidRPr="007D4060">
              <w:rPr>
                <w:rFonts w:ascii="Calibri" w:eastAsia="Calibri" w:hAnsi="Calibri" w:cs="Calibri"/>
                <w:sz w:val="16"/>
                <w:szCs w:val="16"/>
                <w:lang w:val="es-ES" w:eastAsia="en-US"/>
              </w:rPr>
              <w:t xml:space="preserve"> </w:t>
            </w:r>
          </w:p>
          <w:p w14:paraId="6E97191E" w14:textId="3431D64A" w:rsidR="00790C96" w:rsidRPr="0072254B" w:rsidRDefault="00790C96" w:rsidP="00962A8F">
            <w:pPr>
              <w:pStyle w:val="Prrafodelista"/>
              <w:spacing w:before="60"/>
              <w:ind w:left="198" w:right="57"/>
              <w:jc w:val="right"/>
              <w:rPr>
                <w:rFonts w:ascii="Arial" w:eastAsia="Calibri" w:hAnsi="Arial" w:cs="Arial"/>
                <w:sz w:val="16"/>
                <w:szCs w:val="16"/>
              </w:rPr>
            </w:pPr>
            <w:r w:rsidRPr="007D4060">
              <w:rPr>
                <w:rFonts w:ascii="Calibri" w:eastAsia="Calibri" w:hAnsi="Calibri" w:cs="Calibri"/>
                <w:sz w:val="16"/>
                <w:szCs w:val="16"/>
                <w:lang w:val="es-ES" w:eastAsia="en-US"/>
              </w:rPr>
              <w:t>(</w:t>
            </w:r>
            <w:r w:rsidR="0072254B" w:rsidRPr="007D4060">
              <w:rPr>
                <w:rFonts w:ascii="Calibri" w:eastAsia="Calibri" w:hAnsi="Calibri" w:cs="Calibri"/>
                <w:sz w:val="16"/>
                <w:szCs w:val="16"/>
                <w:lang w:val="es-ES" w:eastAsia="en-US"/>
              </w:rPr>
              <w:t>Número de acuerdos)</w:t>
            </w:r>
          </w:p>
        </w:tc>
        <w:tc>
          <w:tcPr>
            <w:tcW w:w="665" w:type="pct"/>
            <w:tcBorders>
              <w:top w:val="nil"/>
              <w:left w:val="nil"/>
              <w:bottom w:val="nil"/>
              <w:right w:val="single" w:sz="12" w:space="0" w:color="auto"/>
            </w:tcBorders>
            <w:tcMar>
              <w:top w:w="0" w:type="dxa"/>
              <w:left w:w="71" w:type="dxa"/>
              <w:bottom w:w="0" w:type="dxa"/>
              <w:right w:w="71" w:type="dxa"/>
            </w:tcMar>
            <w:vAlign w:val="bottom"/>
          </w:tcPr>
          <w:p w14:paraId="215900C1" w14:textId="492FF5AF" w:rsidR="00790C96" w:rsidRPr="00790C96" w:rsidRDefault="007D4060" w:rsidP="00790C96">
            <w:pPr>
              <w:spacing w:before="60"/>
              <w:ind w:right="108" w:hanging="238"/>
              <w:jc w:val="right"/>
              <w:rPr>
                <w:rFonts w:ascii="Arial" w:eastAsia="Calibri" w:hAnsi="Arial" w:cs="Arial"/>
                <w:sz w:val="16"/>
                <w:szCs w:val="16"/>
              </w:rPr>
            </w:pPr>
            <w:r>
              <w:rPr>
                <w:rFonts w:ascii="Arial" w:eastAsia="Calibri" w:hAnsi="Arial" w:cs="Arial"/>
                <w:sz w:val="16"/>
                <w:szCs w:val="16"/>
              </w:rPr>
              <w:t>2</w:t>
            </w:r>
          </w:p>
        </w:tc>
        <w:tc>
          <w:tcPr>
            <w:tcW w:w="665" w:type="pct"/>
            <w:tcBorders>
              <w:top w:val="nil"/>
              <w:left w:val="nil"/>
              <w:bottom w:val="nil"/>
              <w:right w:val="single" w:sz="12" w:space="0" w:color="auto"/>
            </w:tcBorders>
            <w:tcMar>
              <w:top w:w="0" w:type="dxa"/>
              <w:left w:w="71" w:type="dxa"/>
              <w:bottom w:w="0" w:type="dxa"/>
              <w:right w:w="71" w:type="dxa"/>
            </w:tcMar>
            <w:vAlign w:val="bottom"/>
          </w:tcPr>
          <w:p w14:paraId="6E7EBE75" w14:textId="6E193EA5" w:rsidR="00790C96" w:rsidRPr="00790C96" w:rsidRDefault="007D4060" w:rsidP="00790C96">
            <w:pPr>
              <w:spacing w:before="60"/>
              <w:ind w:right="108" w:hanging="238"/>
              <w:jc w:val="right"/>
              <w:rPr>
                <w:rFonts w:ascii="Arial" w:eastAsia="Calibri" w:hAnsi="Arial" w:cs="Arial"/>
                <w:sz w:val="16"/>
                <w:szCs w:val="16"/>
              </w:rPr>
            </w:pPr>
            <w:r>
              <w:rPr>
                <w:rFonts w:ascii="Arial" w:eastAsia="Calibri" w:hAnsi="Arial" w:cs="Arial"/>
                <w:sz w:val="16"/>
                <w:szCs w:val="16"/>
              </w:rPr>
              <w:t>2</w:t>
            </w:r>
          </w:p>
        </w:tc>
        <w:tc>
          <w:tcPr>
            <w:tcW w:w="685" w:type="pct"/>
            <w:tcBorders>
              <w:top w:val="nil"/>
              <w:left w:val="nil"/>
              <w:bottom w:val="nil"/>
              <w:right w:val="single" w:sz="12" w:space="0" w:color="auto"/>
            </w:tcBorders>
            <w:tcMar>
              <w:top w:w="0" w:type="dxa"/>
              <w:left w:w="71" w:type="dxa"/>
              <w:bottom w:w="0" w:type="dxa"/>
              <w:right w:w="71" w:type="dxa"/>
            </w:tcMar>
            <w:vAlign w:val="bottom"/>
          </w:tcPr>
          <w:p w14:paraId="0F5D8040" w14:textId="644BC79B" w:rsidR="00790C96" w:rsidRPr="00790C96" w:rsidRDefault="007D4060" w:rsidP="00790C96">
            <w:pPr>
              <w:spacing w:before="60"/>
              <w:ind w:right="108" w:hanging="238"/>
              <w:jc w:val="right"/>
              <w:rPr>
                <w:rFonts w:ascii="Arial" w:eastAsia="Calibri" w:hAnsi="Arial" w:cs="Arial"/>
                <w:sz w:val="16"/>
                <w:szCs w:val="16"/>
              </w:rPr>
            </w:pPr>
            <w:r>
              <w:rPr>
                <w:rFonts w:ascii="Arial" w:eastAsia="Calibri" w:hAnsi="Arial" w:cs="Arial"/>
                <w:sz w:val="16"/>
                <w:szCs w:val="16"/>
              </w:rPr>
              <w:t>3</w:t>
            </w:r>
          </w:p>
        </w:tc>
      </w:tr>
      <w:tr w:rsidR="00962A8F" w:rsidRPr="00790C96" w14:paraId="4229682B" w14:textId="77777777" w:rsidTr="00962A8F">
        <w:trPr>
          <w:cantSplit/>
          <w:trHeight w:val="431"/>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35B1C9C9" w14:textId="1720F95C" w:rsidR="00790C96" w:rsidRPr="00790C96" w:rsidRDefault="00790C96" w:rsidP="0072254B">
            <w:pPr>
              <w:spacing w:before="60"/>
              <w:ind w:left="289" w:right="-91"/>
              <w:rPr>
                <w:rFonts w:ascii="Arial" w:eastAsia="Calibri" w:hAnsi="Arial" w:cs="Arial"/>
                <w:sz w:val="16"/>
                <w:szCs w:val="16"/>
              </w:rPr>
            </w:pPr>
          </w:p>
        </w:tc>
        <w:tc>
          <w:tcPr>
            <w:tcW w:w="665" w:type="pct"/>
            <w:tcBorders>
              <w:top w:val="nil"/>
              <w:left w:val="nil"/>
              <w:bottom w:val="nil"/>
              <w:right w:val="single" w:sz="12" w:space="0" w:color="auto"/>
            </w:tcBorders>
            <w:tcMar>
              <w:top w:w="0" w:type="dxa"/>
              <w:left w:w="71" w:type="dxa"/>
              <w:bottom w:w="0" w:type="dxa"/>
              <w:right w:w="71" w:type="dxa"/>
            </w:tcMar>
            <w:vAlign w:val="bottom"/>
          </w:tcPr>
          <w:p w14:paraId="5619AFED" w14:textId="2CB266FC" w:rsidR="00790C96" w:rsidRPr="00790C96" w:rsidRDefault="00790C96" w:rsidP="00790C96">
            <w:pPr>
              <w:spacing w:before="60"/>
              <w:ind w:right="108" w:hanging="238"/>
              <w:jc w:val="right"/>
              <w:rPr>
                <w:rFonts w:ascii="Arial" w:eastAsia="Calibri" w:hAnsi="Arial" w:cs="Arial"/>
                <w:sz w:val="16"/>
                <w:szCs w:val="16"/>
              </w:rPr>
            </w:pPr>
          </w:p>
        </w:tc>
        <w:tc>
          <w:tcPr>
            <w:tcW w:w="665" w:type="pct"/>
            <w:tcBorders>
              <w:top w:val="nil"/>
              <w:left w:val="nil"/>
              <w:bottom w:val="nil"/>
              <w:right w:val="single" w:sz="12" w:space="0" w:color="auto"/>
            </w:tcBorders>
            <w:tcMar>
              <w:top w:w="0" w:type="dxa"/>
              <w:left w:w="71" w:type="dxa"/>
              <w:bottom w:w="0" w:type="dxa"/>
              <w:right w:w="71" w:type="dxa"/>
            </w:tcMar>
            <w:vAlign w:val="bottom"/>
          </w:tcPr>
          <w:p w14:paraId="327EEADE" w14:textId="2557DF8E" w:rsidR="00790C96" w:rsidRPr="00790C96" w:rsidRDefault="00790C96" w:rsidP="00790C96">
            <w:pPr>
              <w:spacing w:before="60"/>
              <w:ind w:right="108" w:hanging="238"/>
              <w:jc w:val="right"/>
              <w:rPr>
                <w:rFonts w:ascii="Arial" w:eastAsia="Calibri" w:hAnsi="Arial" w:cs="Arial"/>
                <w:sz w:val="16"/>
                <w:szCs w:val="16"/>
              </w:rPr>
            </w:pPr>
          </w:p>
        </w:tc>
        <w:tc>
          <w:tcPr>
            <w:tcW w:w="685" w:type="pct"/>
            <w:tcBorders>
              <w:top w:val="nil"/>
              <w:left w:val="nil"/>
              <w:bottom w:val="nil"/>
              <w:right w:val="single" w:sz="12" w:space="0" w:color="auto"/>
            </w:tcBorders>
            <w:tcMar>
              <w:top w:w="0" w:type="dxa"/>
              <w:left w:w="71" w:type="dxa"/>
              <w:bottom w:w="0" w:type="dxa"/>
              <w:right w:w="71" w:type="dxa"/>
            </w:tcMar>
            <w:vAlign w:val="bottom"/>
          </w:tcPr>
          <w:p w14:paraId="4A052356" w14:textId="2E163765" w:rsidR="00790C96" w:rsidRPr="00790C96" w:rsidRDefault="00790C96" w:rsidP="00790C96">
            <w:pPr>
              <w:spacing w:before="60"/>
              <w:ind w:right="108" w:hanging="238"/>
              <w:jc w:val="right"/>
              <w:rPr>
                <w:rFonts w:ascii="Arial" w:eastAsia="Calibri" w:hAnsi="Arial" w:cs="Arial"/>
                <w:sz w:val="16"/>
                <w:szCs w:val="16"/>
              </w:rPr>
            </w:pPr>
          </w:p>
        </w:tc>
      </w:tr>
      <w:tr w:rsidR="00962A8F" w:rsidRPr="00790C96" w14:paraId="48A8C3C7" w14:textId="77777777" w:rsidTr="00962A8F">
        <w:trPr>
          <w:cantSplit/>
          <w:trHeight w:val="155"/>
        </w:trPr>
        <w:tc>
          <w:tcPr>
            <w:tcW w:w="2985" w:type="pct"/>
            <w:tcBorders>
              <w:top w:val="nil"/>
              <w:left w:val="single" w:sz="12" w:space="0" w:color="auto"/>
              <w:bottom w:val="single" w:sz="12" w:space="0" w:color="auto"/>
              <w:right w:val="single" w:sz="12" w:space="0" w:color="auto"/>
            </w:tcBorders>
            <w:tcMar>
              <w:top w:w="0" w:type="dxa"/>
              <w:left w:w="71" w:type="dxa"/>
              <w:bottom w:w="0" w:type="dxa"/>
              <w:right w:w="71" w:type="dxa"/>
            </w:tcMar>
            <w:vAlign w:val="bottom"/>
            <w:hideMark/>
          </w:tcPr>
          <w:p w14:paraId="498E0FDD" w14:textId="03FCDFC3" w:rsidR="0072254B" w:rsidRPr="00790C96" w:rsidRDefault="0072254B" w:rsidP="0072254B">
            <w:pPr>
              <w:spacing w:before="60"/>
              <w:ind w:right="-91"/>
              <w:rPr>
                <w:rFonts w:ascii="Calibri" w:eastAsia="Calibri" w:hAnsi="Calibri" w:cs="Calibri"/>
                <w:sz w:val="16"/>
                <w:szCs w:val="16"/>
                <w:lang w:val="es-ES" w:eastAsia="en-US"/>
              </w:rPr>
            </w:pPr>
          </w:p>
          <w:p w14:paraId="6A036DBF" w14:textId="1CA270CD" w:rsidR="00790C96" w:rsidRPr="00790C96" w:rsidRDefault="00790C96" w:rsidP="00790C96">
            <w:pPr>
              <w:spacing w:before="60" w:after="60"/>
              <w:ind w:left="295" w:right="57" w:hanging="238"/>
              <w:jc w:val="right"/>
              <w:rPr>
                <w:rFonts w:ascii="Calibri" w:eastAsia="Calibri" w:hAnsi="Calibri" w:cs="Calibri"/>
                <w:sz w:val="16"/>
                <w:szCs w:val="16"/>
                <w:lang w:val="es-ES" w:eastAsia="en-US"/>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bottom"/>
          </w:tcPr>
          <w:p w14:paraId="52BE4A52" w14:textId="2DAFE6A7" w:rsidR="00790C96" w:rsidRPr="00790C96" w:rsidRDefault="00790C96" w:rsidP="00790C96">
            <w:pPr>
              <w:spacing w:before="60" w:after="60"/>
              <w:ind w:right="108"/>
              <w:jc w:val="right"/>
              <w:rPr>
                <w:rFonts w:ascii="Arial" w:eastAsia="Calibri" w:hAnsi="Arial" w:cs="Arial"/>
                <w:sz w:val="16"/>
                <w:szCs w:val="16"/>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bottom"/>
          </w:tcPr>
          <w:p w14:paraId="693615BC" w14:textId="0FFB1060" w:rsidR="00790C96" w:rsidRPr="00790C96" w:rsidRDefault="00790C96" w:rsidP="00790C96">
            <w:pPr>
              <w:spacing w:before="60" w:after="60"/>
              <w:ind w:right="108"/>
              <w:jc w:val="right"/>
              <w:rPr>
                <w:rFonts w:ascii="Arial" w:eastAsia="Calibri" w:hAnsi="Arial" w:cs="Arial"/>
                <w:sz w:val="16"/>
                <w:szCs w:val="16"/>
              </w:rPr>
            </w:pPr>
          </w:p>
        </w:tc>
        <w:tc>
          <w:tcPr>
            <w:tcW w:w="685" w:type="pct"/>
            <w:tcBorders>
              <w:top w:val="nil"/>
              <w:left w:val="nil"/>
              <w:bottom w:val="single" w:sz="12" w:space="0" w:color="auto"/>
              <w:right w:val="single" w:sz="12" w:space="0" w:color="auto"/>
            </w:tcBorders>
            <w:tcMar>
              <w:top w:w="0" w:type="dxa"/>
              <w:left w:w="71" w:type="dxa"/>
              <w:bottom w:w="0" w:type="dxa"/>
              <w:right w:w="71" w:type="dxa"/>
            </w:tcMar>
            <w:vAlign w:val="bottom"/>
          </w:tcPr>
          <w:p w14:paraId="5AECC75B" w14:textId="1818F1A5" w:rsidR="00790C96" w:rsidRPr="00790C96" w:rsidRDefault="00790C96" w:rsidP="00790C96">
            <w:pPr>
              <w:spacing w:before="60" w:after="60"/>
              <w:ind w:right="108"/>
              <w:jc w:val="right"/>
              <w:rPr>
                <w:rFonts w:ascii="Arial" w:eastAsia="Calibri" w:hAnsi="Arial" w:cs="Arial"/>
                <w:sz w:val="16"/>
                <w:szCs w:val="16"/>
              </w:rPr>
            </w:pPr>
          </w:p>
        </w:tc>
      </w:tr>
    </w:tbl>
    <w:p w14:paraId="0D6B7B58" w14:textId="77777777" w:rsidR="00790C96" w:rsidRPr="00790C96" w:rsidRDefault="00790C96" w:rsidP="00790C96">
      <w:pPr>
        <w:spacing w:before="240" w:after="240"/>
        <w:rPr>
          <w:rFonts w:ascii="Arial" w:eastAsia="Calibri" w:hAnsi="Arial" w:cs="Arial"/>
          <w:sz w:val="16"/>
          <w:szCs w:val="16"/>
          <w:lang w:val="es-ES" w:eastAsia="en-US"/>
        </w:rPr>
      </w:pPr>
    </w:p>
    <w:p w14:paraId="5F13A8D5" w14:textId="77777777" w:rsidR="003E195D" w:rsidRPr="006E108F" w:rsidRDefault="003E195D" w:rsidP="006E108F">
      <w:pPr>
        <w:spacing w:line="360" w:lineRule="auto"/>
        <w:jc w:val="both"/>
        <w:rPr>
          <w:rFonts w:ascii="Arial" w:hAnsi="Arial" w:cs="Arial"/>
          <w:color w:val="FF0000"/>
          <w:sz w:val="22"/>
          <w:szCs w:val="22"/>
        </w:rPr>
      </w:pPr>
    </w:p>
    <w:p w14:paraId="1040D0F8" w14:textId="77777777" w:rsidR="003E195D" w:rsidRPr="006E108F" w:rsidRDefault="003E195D" w:rsidP="006E108F">
      <w:pPr>
        <w:spacing w:line="360" w:lineRule="auto"/>
        <w:jc w:val="both"/>
        <w:rPr>
          <w:rFonts w:ascii="Arial" w:hAnsi="Arial" w:cs="Arial"/>
          <w:color w:val="FF0000"/>
          <w:sz w:val="22"/>
          <w:szCs w:val="22"/>
        </w:rPr>
      </w:pPr>
    </w:p>
    <w:p w14:paraId="5DB41774" w14:textId="77777777" w:rsidR="00032F16" w:rsidRPr="006E108F" w:rsidRDefault="00032F16" w:rsidP="006E108F">
      <w:pPr>
        <w:spacing w:line="360" w:lineRule="auto"/>
        <w:jc w:val="both"/>
        <w:rPr>
          <w:rFonts w:ascii="Arial" w:hAnsi="Arial" w:cs="Arial"/>
          <w:color w:val="FF0000"/>
          <w:sz w:val="22"/>
          <w:szCs w:val="22"/>
        </w:rPr>
      </w:pPr>
    </w:p>
    <w:sectPr w:rsidR="00032F16" w:rsidRPr="006E108F" w:rsidSect="008C7E15">
      <w:footerReference w:type="default" r:id="rId8"/>
      <w:pgSz w:w="11907" w:h="16840"/>
      <w:pgMar w:top="1985" w:right="1134" w:bottom="1418"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B426E" w14:textId="77777777" w:rsidR="000261D0" w:rsidRDefault="000261D0">
      <w:r>
        <w:separator/>
      </w:r>
    </w:p>
  </w:endnote>
  <w:endnote w:type="continuationSeparator" w:id="0">
    <w:p w14:paraId="72080136" w14:textId="77777777" w:rsidR="000261D0" w:rsidRDefault="0002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583037"/>
      <w:docPartObj>
        <w:docPartGallery w:val="Page Numbers (Bottom of Page)"/>
        <w:docPartUnique/>
      </w:docPartObj>
    </w:sdtPr>
    <w:sdtEndPr/>
    <w:sdtContent>
      <w:p w14:paraId="01C136EB" w14:textId="7562D532" w:rsidR="000261D0" w:rsidRDefault="000261D0">
        <w:pPr>
          <w:pStyle w:val="Piedepgina"/>
          <w:jc w:val="center"/>
        </w:pPr>
        <w:r>
          <w:fldChar w:fldCharType="begin"/>
        </w:r>
        <w:r>
          <w:instrText>PAGE   \* MERGEFORMAT</w:instrText>
        </w:r>
        <w:r>
          <w:fldChar w:fldCharType="separate"/>
        </w:r>
        <w:r w:rsidR="00113586" w:rsidRPr="00113586">
          <w:rPr>
            <w:noProof/>
            <w:lang w:val="es-ES"/>
          </w:rPr>
          <w:t>1</w:t>
        </w:r>
        <w:r>
          <w:fldChar w:fldCharType="end"/>
        </w:r>
      </w:p>
    </w:sdtContent>
  </w:sdt>
  <w:p w14:paraId="354245B0" w14:textId="77777777" w:rsidR="000261D0" w:rsidRDefault="000261D0">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C8636" w14:textId="77777777" w:rsidR="000261D0" w:rsidRDefault="000261D0">
      <w:r>
        <w:separator/>
      </w:r>
    </w:p>
  </w:footnote>
  <w:footnote w:type="continuationSeparator" w:id="0">
    <w:p w14:paraId="4C2DC502" w14:textId="77777777" w:rsidR="000261D0" w:rsidRDefault="00026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15A8"/>
    <w:multiLevelType w:val="hybridMultilevel"/>
    <w:tmpl w:val="A05EA27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69160F1"/>
    <w:multiLevelType w:val="hybridMultilevel"/>
    <w:tmpl w:val="298A1344"/>
    <w:lvl w:ilvl="0" w:tplc="228832E8">
      <w:start w:val="1"/>
      <w:numFmt w:val="decimal"/>
      <w:lvlText w:val="%1."/>
      <w:lvlJc w:val="left"/>
      <w:pPr>
        <w:tabs>
          <w:tab w:val="num" w:pos="360"/>
        </w:tabs>
        <w:ind w:left="360" w:hanging="360"/>
      </w:pPr>
      <w:rPr>
        <w:rFonts w:hint="default"/>
      </w:rPr>
    </w:lvl>
    <w:lvl w:ilvl="1" w:tplc="8BA83DFC">
      <w:start w:val="1"/>
      <w:numFmt w:val="none"/>
      <w:lvlText w:val="7."/>
      <w:lvlJc w:val="left"/>
      <w:pPr>
        <w:tabs>
          <w:tab w:val="num" w:pos="1440"/>
        </w:tabs>
        <w:ind w:left="1440" w:hanging="360"/>
      </w:pPr>
      <w:rPr>
        <w:rFonts w:hint="default"/>
      </w:rPr>
    </w:lvl>
    <w:lvl w:ilvl="2" w:tplc="15B04832">
      <w:start w:val="1"/>
      <w:numFmt w:val="none"/>
      <w:lvlText w:val="8."/>
      <w:lvlJc w:val="left"/>
      <w:pPr>
        <w:tabs>
          <w:tab w:val="num" w:pos="2340"/>
        </w:tabs>
        <w:ind w:left="2340" w:hanging="360"/>
      </w:pPr>
      <w:rPr>
        <w:rFonts w:hint="default"/>
        <w:b w:val="0"/>
        <w:i w:val="0"/>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1E880629"/>
    <w:multiLevelType w:val="hybridMultilevel"/>
    <w:tmpl w:val="15E2CEF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1EE73B12"/>
    <w:multiLevelType w:val="hybridMultilevel"/>
    <w:tmpl w:val="A05EA27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F263BFE"/>
    <w:multiLevelType w:val="hybridMultilevel"/>
    <w:tmpl w:val="A4AA8C80"/>
    <w:lvl w:ilvl="0" w:tplc="0C0A0001">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5" w15:restartNumberingAfterBreak="0">
    <w:nsid w:val="1F4F470B"/>
    <w:multiLevelType w:val="hybridMultilevel"/>
    <w:tmpl w:val="721AB5A4"/>
    <w:lvl w:ilvl="0" w:tplc="C8AE7600">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4854A94"/>
    <w:multiLevelType w:val="hybridMultilevel"/>
    <w:tmpl w:val="CA4A30EC"/>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7" w15:restartNumberingAfterBreak="0">
    <w:nsid w:val="27CC01B1"/>
    <w:multiLevelType w:val="hybridMultilevel"/>
    <w:tmpl w:val="75721E7E"/>
    <w:lvl w:ilvl="0" w:tplc="40AA0BFA">
      <w:start w:val="1"/>
      <w:numFmt w:val="decimal"/>
      <w:lvlText w:val="%1."/>
      <w:lvlJc w:val="left"/>
      <w:pPr>
        <w:tabs>
          <w:tab w:val="num" w:pos="679"/>
        </w:tabs>
        <w:ind w:left="679" w:hanging="360"/>
      </w:pPr>
      <w:rPr>
        <w:rFonts w:ascii="Arial" w:hAnsi="Arial" w:cs="Times New Roman" w:hint="default"/>
        <w:b w:val="0"/>
        <w:i w:val="0"/>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15:restartNumberingAfterBreak="0">
    <w:nsid w:val="2BBF6C9A"/>
    <w:multiLevelType w:val="hybridMultilevel"/>
    <w:tmpl w:val="71821258"/>
    <w:lvl w:ilvl="0" w:tplc="88662AE2">
      <w:start w:val="2"/>
      <w:numFmt w:val="bullet"/>
      <w:lvlText w:val="-"/>
      <w:lvlJc w:val="left"/>
      <w:pPr>
        <w:ind w:left="930" w:hanging="360"/>
      </w:pPr>
      <w:rPr>
        <w:rFonts w:ascii="Arial" w:eastAsia="Times New Roman" w:hAnsi="Arial" w:cs="Arial" w:hint="default"/>
        <w:b/>
      </w:rPr>
    </w:lvl>
    <w:lvl w:ilvl="1" w:tplc="0C0A0003" w:tentative="1">
      <w:start w:val="1"/>
      <w:numFmt w:val="bullet"/>
      <w:lvlText w:val="o"/>
      <w:lvlJc w:val="left"/>
      <w:pPr>
        <w:ind w:left="1650" w:hanging="360"/>
      </w:pPr>
      <w:rPr>
        <w:rFonts w:ascii="Courier New" w:hAnsi="Courier New" w:cs="Courier New" w:hint="default"/>
      </w:rPr>
    </w:lvl>
    <w:lvl w:ilvl="2" w:tplc="0C0A0005" w:tentative="1">
      <w:start w:val="1"/>
      <w:numFmt w:val="bullet"/>
      <w:lvlText w:val=""/>
      <w:lvlJc w:val="left"/>
      <w:pPr>
        <w:ind w:left="2370" w:hanging="360"/>
      </w:pPr>
      <w:rPr>
        <w:rFonts w:ascii="Wingdings" w:hAnsi="Wingdings" w:hint="default"/>
      </w:rPr>
    </w:lvl>
    <w:lvl w:ilvl="3" w:tplc="0C0A0001" w:tentative="1">
      <w:start w:val="1"/>
      <w:numFmt w:val="bullet"/>
      <w:lvlText w:val=""/>
      <w:lvlJc w:val="left"/>
      <w:pPr>
        <w:ind w:left="3090" w:hanging="360"/>
      </w:pPr>
      <w:rPr>
        <w:rFonts w:ascii="Symbol" w:hAnsi="Symbol" w:hint="default"/>
      </w:rPr>
    </w:lvl>
    <w:lvl w:ilvl="4" w:tplc="0C0A0003" w:tentative="1">
      <w:start w:val="1"/>
      <w:numFmt w:val="bullet"/>
      <w:lvlText w:val="o"/>
      <w:lvlJc w:val="left"/>
      <w:pPr>
        <w:ind w:left="3810" w:hanging="360"/>
      </w:pPr>
      <w:rPr>
        <w:rFonts w:ascii="Courier New" w:hAnsi="Courier New" w:cs="Courier New" w:hint="default"/>
      </w:rPr>
    </w:lvl>
    <w:lvl w:ilvl="5" w:tplc="0C0A0005" w:tentative="1">
      <w:start w:val="1"/>
      <w:numFmt w:val="bullet"/>
      <w:lvlText w:val=""/>
      <w:lvlJc w:val="left"/>
      <w:pPr>
        <w:ind w:left="4530" w:hanging="360"/>
      </w:pPr>
      <w:rPr>
        <w:rFonts w:ascii="Wingdings" w:hAnsi="Wingdings" w:hint="default"/>
      </w:rPr>
    </w:lvl>
    <w:lvl w:ilvl="6" w:tplc="0C0A0001" w:tentative="1">
      <w:start w:val="1"/>
      <w:numFmt w:val="bullet"/>
      <w:lvlText w:val=""/>
      <w:lvlJc w:val="left"/>
      <w:pPr>
        <w:ind w:left="5250" w:hanging="360"/>
      </w:pPr>
      <w:rPr>
        <w:rFonts w:ascii="Symbol" w:hAnsi="Symbol" w:hint="default"/>
      </w:rPr>
    </w:lvl>
    <w:lvl w:ilvl="7" w:tplc="0C0A0003" w:tentative="1">
      <w:start w:val="1"/>
      <w:numFmt w:val="bullet"/>
      <w:lvlText w:val="o"/>
      <w:lvlJc w:val="left"/>
      <w:pPr>
        <w:ind w:left="5970" w:hanging="360"/>
      </w:pPr>
      <w:rPr>
        <w:rFonts w:ascii="Courier New" w:hAnsi="Courier New" w:cs="Courier New" w:hint="default"/>
      </w:rPr>
    </w:lvl>
    <w:lvl w:ilvl="8" w:tplc="0C0A0005" w:tentative="1">
      <w:start w:val="1"/>
      <w:numFmt w:val="bullet"/>
      <w:lvlText w:val=""/>
      <w:lvlJc w:val="left"/>
      <w:pPr>
        <w:ind w:left="6690" w:hanging="360"/>
      </w:pPr>
      <w:rPr>
        <w:rFonts w:ascii="Wingdings" w:hAnsi="Wingdings" w:hint="default"/>
      </w:rPr>
    </w:lvl>
  </w:abstractNum>
  <w:abstractNum w:abstractNumId="9" w15:restartNumberingAfterBreak="0">
    <w:nsid w:val="355A00D1"/>
    <w:multiLevelType w:val="hybridMultilevel"/>
    <w:tmpl w:val="DD06E488"/>
    <w:lvl w:ilvl="0" w:tplc="BA04D58E">
      <w:start w:val="1"/>
      <w:numFmt w:val="decimal"/>
      <w:lvlText w:val="%1."/>
      <w:lvlJc w:val="left"/>
      <w:pPr>
        <w:ind w:left="777" w:hanging="360"/>
      </w:pPr>
      <w:rPr>
        <w:b/>
      </w:rPr>
    </w:lvl>
    <w:lvl w:ilvl="1" w:tplc="0C0A0019" w:tentative="1">
      <w:start w:val="1"/>
      <w:numFmt w:val="lowerLetter"/>
      <w:lvlText w:val="%2."/>
      <w:lvlJc w:val="left"/>
      <w:pPr>
        <w:ind w:left="1497" w:hanging="360"/>
      </w:pPr>
    </w:lvl>
    <w:lvl w:ilvl="2" w:tplc="0C0A001B" w:tentative="1">
      <w:start w:val="1"/>
      <w:numFmt w:val="lowerRoman"/>
      <w:lvlText w:val="%3."/>
      <w:lvlJc w:val="right"/>
      <w:pPr>
        <w:ind w:left="2217" w:hanging="180"/>
      </w:pPr>
    </w:lvl>
    <w:lvl w:ilvl="3" w:tplc="0C0A000F" w:tentative="1">
      <w:start w:val="1"/>
      <w:numFmt w:val="decimal"/>
      <w:lvlText w:val="%4."/>
      <w:lvlJc w:val="left"/>
      <w:pPr>
        <w:ind w:left="2937" w:hanging="360"/>
      </w:pPr>
    </w:lvl>
    <w:lvl w:ilvl="4" w:tplc="0C0A0019" w:tentative="1">
      <w:start w:val="1"/>
      <w:numFmt w:val="lowerLetter"/>
      <w:lvlText w:val="%5."/>
      <w:lvlJc w:val="left"/>
      <w:pPr>
        <w:ind w:left="3657" w:hanging="360"/>
      </w:pPr>
    </w:lvl>
    <w:lvl w:ilvl="5" w:tplc="0C0A001B" w:tentative="1">
      <w:start w:val="1"/>
      <w:numFmt w:val="lowerRoman"/>
      <w:lvlText w:val="%6."/>
      <w:lvlJc w:val="right"/>
      <w:pPr>
        <w:ind w:left="4377" w:hanging="180"/>
      </w:pPr>
    </w:lvl>
    <w:lvl w:ilvl="6" w:tplc="0C0A000F" w:tentative="1">
      <w:start w:val="1"/>
      <w:numFmt w:val="decimal"/>
      <w:lvlText w:val="%7."/>
      <w:lvlJc w:val="left"/>
      <w:pPr>
        <w:ind w:left="5097" w:hanging="360"/>
      </w:pPr>
    </w:lvl>
    <w:lvl w:ilvl="7" w:tplc="0C0A0019" w:tentative="1">
      <w:start w:val="1"/>
      <w:numFmt w:val="lowerLetter"/>
      <w:lvlText w:val="%8."/>
      <w:lvlJc w:val="left"/>
      <w:pPr>
        <w:ind w:left="5817" w:hanging="360"/>
      </w:pPr>
    </w:lvl>
    <w:lvl w:ilvl="8" w:tplc="0C0A001B" w:tentative="1">
      <w:start w:val="1"/>
      <w:numFmt w:val="lowerRoman"/>
      <w:lvlText w:val="%9."/>
      <w:lvlJc w:val="right"/>
      <w:pPr>
        <w:ind w:left="6537" w:hanging="180"/>
      </w:pPr>
    </w:lvl>
  </w:abstractNum>
  <w:abstractNum w:abstractNumId="10" w15:restartNumberingAfterBreak="0">
    <w:nsid w:val="3B887D82"/>
    <w:multiLevelType w:val="hybridMultilevel"/>
    <w:tmpl w:val="6CF466D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14953DF"/>
    <w:multiLevelType w:val="hybridMultilevel"/>
    <w:tmpl w:val="B058CA4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42A56865"/>
    <w:multiLevelType w:val="multilevel"/>
    <w:tmpl w:val="D0ACCDDE"/>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2AB6662"/>
    <w:multiLevelType w:val="hybridMultilevel"/>
    <w:tmpl w:val="B79EA73A"/>
    <w:lvl w:ilvl="0" w:tplc="D72AFC4C">
      <w:start w:val="1"/>
      <w:numFmt w:val="decimal"/>
      <w:lvlText w:val="%1."/>
      <w:lvlJc w:val="left"/>
      <w:pPr>
        <w:tabs>
          <w:tab w:val="num" w:pos="360"/>
        </w:tabs>
        <w:ind w:left="360" w:hanging="360"/>
      </w:pPr>
      <w:rPr>
        <w:i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46FE4070"/>
    <w:multiLevelType w:val="hybridMultilevel"/>
    <w:tmpl w:val="824AF248"/>
    <w:lvl w:ilvl="0" w:tplc="C390DE16">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8785BF5"/>
    <w:multiLevelType w:val="hybridMultilevel"/>
    <w:tmpl w:val="4486501E"/>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CFF0A35"/>
    <w:multiLevelType w:val="hybridMultilevel"/>
    <w:tmpl w:val="DC5EA492"/>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062101D"/>
    <w:multiLevelType w:val="hybridMultilevel"/>
    <w:tmpl w:val="C7F0BFF0"/>
    <w:lvl w:ilvl="0" w:tplc="0C0A0017">
      <w:start w:val="1"/>
      <w:numFmt w:val="lowerLetter"/>
      <w:lvlText w:val="%1)"/>
      <w:lvlJc w:val="left"/>
      <w:pPr>
        <w:ind w:left="964" w:hanging="360"/>
      </w:pPr>
    </w:lvl>
    <w:lvl w:ilvl="1" w:tplc="0C0A0019" w:tentative="1">
      <w:start w:val="1"/>
      <w:numFmt w:val="lowerLetter"/>
      <w:lvlText w:val="%2."/>
      <w:lvlJc w:val="left"/>
      <w:pPr>
        <w:ind w:left="1684" w:hanging="360"/>
      </w:pPr>
    </w:lvl>
    <w:lvl w:ilvl="2" w:tplc="0C0A001B" w:tentative="1">
      <w:start w:val="1"/>
      <w:numFmt w:val="lowerRoman"/>
      <w:lvlText w:val="%3."/>
      <w:lvlJc w:val="right"/>
      <w:pPr>
        <w:ind w:left="2404" w:hanging="180"/>
      </w:pPr>
    </w:lvl>
    <w:lvl w:ilvl="3" w:tplc="0C0A000F" w:tentative="1">
      <w:start w:val="1"/>
      <w:numFmt w:val="decimal"/>
      <w:lvlText w:val="%4."/>
      <w:lvlJc w:val="left"/>
      <w:pPr>
        <w:ind w:left="3124" w:hanging="360"/>
      </w:pPr>
    </w:lvl>
    <w:lvl w:ilvl="4" w:tplc="0C0A0019" w:tentative="1">
      <w:start w:val="1"/>
      <w:numFmt w:val="lowerLetter"/>
      <w:lvlText w:val="%5."/>
      <w:lvlJc w:val="left"/>
      <w:pPr>
        <w:ind w:left="3844" w:hanging="360"/>
      </w:pPr>
    </w:lvl>
    <w:lvl w:ilvl="5" w:tplc="0C0A001B" w:tentative="1">
      <w:start w:val="1"/>
      <w:numFmt w:val="lowerRoman"/>
      <w:lvlText w:val="%6."/>
      <w:lvlJc w:val="right"/>
      <w:pPr>
        <w:ind w:left="4564" w:hanging="180"/>
      </w:pPr>
    </w:lvl>
    <w:lvl w:ilvl="6" w:tplc="0C0A000F" w:tentative="1">
      <w:start w:val="1"/>
      <w:numFmt w:val="decimal"/>
      <w:lvlText w:val="%7."/>
      <w:lvlJc w:val="left"/>
      <w:pPr>
        <w:ind w:left="5284" w:hanging="360"/>
      </w:pPr>
    </w:lvl>
    <w:lvl w:ilvl="7" w:tplc="0C0A0019" w:tentative="1">
      <w:start w:val="1"/>
      <w:numFmt w:val="lowerLetter"/>
      <w:lvlText w:val="%8."/>
      <w:lvlJc w:val="left"/>
      <w:pPr>
        <w:ind w:left="6004" w:hanging="360"/>
      </w:pPr>
    </w:lvl>
    <w:lvl w:ilvl="8" w:tplc="0C0A001B" w:tentative="1">
      <w:start w:val="1"/>
      <w:numFmt w:val="lowerRoman"/>
      <w:lvlText w:val="%9."/>
      <w:lvlJc w:val="right"/>
      <w:pPr>
        <w:ind w:left="6724" w:hanging="180"/>
      </w:pPr>
    </w:lvl>
  </w:abstractNum>
  <w:abstractNum w:abstractNumId="18" w15:restartNumberingAfterBreak="0">
    <w:nsid w:val="50EF2632"/>
    <w:multiLevelType w:val="hybridMultilevel"/>
    <w:tmpl w:val="ECA2B9EE"/>
    <w:lvl w:ilvl="0" w:tplc="0C0A0017">
      <w:start w:val="1"/>
      <w:numFmt w:val="lowerLetter"/>
      <w:lvlText w:val="%1)"/>
      <w:lvlJc w:val="left"/>
      <w:pPr>
        <w:ind w:left="949" w:hanging="360"/>
      </w:pPr>
    </w:lvl>
    <w:lvl w:ilvl="1" w:tplc="0C0A0019" w:tentative="1">
      <w:start w:val="1"/>
      <w:numFmt w:val="lowerLetter"/>
      <w:lvlText w:val="%2."/>
      <w:lvlJc w:val="left"/>
      <w:pPr>
        <w:ind w:left="1669" w:hanging="360"/>
      </w:pPr>
    </w:lvl>
    <w:lvl w:ilvl="2" w:tplc="0C0A001B" w:tentative="1">
      <w:start w:val="1"/>
      <w:numFmt w:val="lowerRoman"/>
      <w:lvlText w:val="%3."/>
      <w:lvlJc w:val="right"/>
      <w:pPr>
        <w:ind w:left="2389" w:hanging="180"/>
      </w:pPr>
    </w:lvl>
    <w:lvl w:ilvl="3" w:tplc="0C0A000F" w:tentative="1">
      <w:start w:val="1"/>
      <w:numFmt w:val="decimal"/>
      <w:lvlText w:val="%4."/>
      <w:lvlJc w:val="left"/>
      <w:pPr>
        <w:ind w:left="3109" w:hanging="360"/>
      </w:pPr>
    </w:lvl>
    <w:lvl w:ilvl="4" w:tplc="0C0A0019" w:tentative="1">
      <w:start w:val="1"/>
      <w:numFmt w:val="lowerLetter"/>
      <w:lvlText w:val="%5."/>
      <w:lvlJc w:val="left"/>
      <w:pPr>
        <w:ind w:left="3829" w:hanging="360"/>
      </w:pPr>
    </w:lvl>
    <w:lvl w:ilvl="5" w:tplc="0C0A001B" w:tentative="1">
      <w:start w:val="1"/>
      <w:numFmt w:val="lowerRoman"/>
      <w:lvlText w:val="%6."/>
      <w:lvlJc w:val="right"/>
      <w:pPr>
        <w:ind w:left="4549" w:hanging="180"/>
      </w:pPr>
    </w:lvl>
    <w:lvl w:ilvl="6" w:tplc="0C0A000F" w:tentative="1">
      <w:start w:val="1"/>
      <w:numFmt w:val="decimal"/>
      <w:lvlText w:val="%7."/>
      <w:lvlJc w:val="left"/>
      <w:pPr>
        <w:ind w:left="5269" w:hanging="360"/>
      </w:pPr>
    </w:lvl>
    <w:lvl w:ilvl="7" w:tplc="0C0A0019" w:tentative="1">
      <w:start w:val="1"/>
      <w:numFmt w:val="lowerLetter"/>
      <w:lvlText w:val="%8."/>
      <w:lvlJc w:val="left"/>
      <w:pPr>
        <w:ind w:left="5989" w:hanging="360"/>
      </w:pPr>
    </w:lvl>
    <w:lvl w:ilvl="8" w:tplc="0C0A001B" w:tentative="1">
      <w:start w:val="1"/>
      <w:numFmt w:val="lowerRoman"/>
      <w:lvlText w:val="%9."/>
      <w:lvlJc w:val="right"/>
      <w:pPr>
        <w:ind w:left="6709" w:hanging="180"/>
      </w:pPr>
    </w:lvl>
  </w:abstractNum>
  <w:abstractNum w:abstractNumId="19" w15:restartNumberingAfterBreak="0">
    <w:nsid w:val="54CF60FD"/>
    <w:multiLevelType w:val="hybridMultilevel"/>
    <w:tmpl w:val="07349448"/>
    <w:lvl w:ilvl="0" w:tplc="A796D450">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5D10A7F"/>
    <w:multiLevelType w:val="hybridMultilevel"/>
    <w:tmpl w:val="DC0EA05A"/>
    <w:lvl w:ilvl="0" w:tplc="6FCED1E8">
      <w:start w:val="1"/>
      <w:numFmt w:val="bullet"/>
      <w:lvlText w:val="–"/>
      <w:lvlJc w:val="left"/>
      <w:pPr>
        <w:tabs>
          <w:tab w:val="num" w:pos="1531"/>
        </w:tabs>
        <w:ind w:left="1531" w:hanging="397"/>
      </w:pPr>
      <w:rPr>
        <w:rFonts w:ascii="Times New Roman" w:hAnsi="Times New Roman" w:cs="Times New Roman" w:hint="default"/>
      </w:rPr>
    </w:lvl>
    <w:lvl w:ilvl="1" w:tplc="D35A9ECA">
      <w:start w:val="1"/>
      <w:numFmt w:val="bullet"/>
      <w:lvlText w:val=""/>
      <w:lvlJc w:val="left"/>
      <w:pPr>
        <w:tabs>
          <w:tab w:val="num" w:pos="2574"/>
        </w:tabs>
        <w:ind w:left="2574" w:hanging="360"/>
      </w:pPr>
      <w:rPr>
        <w:rFonts w:ascii="Wingdings" w:hAnsi="Wingdings" w:hint="default"/>
        <w:b w:val="0"/>
        <w:i w:val="0"/>
        <w:color w:val="auto"/>
        <w:sz w:val="20"/>
      </w:rPr>
    </w:lvl>
    <w:lvl w:ilvl="2" w:tplc="477858CA">
      <w:start w:val="3"/>
      <w:numFmt w:val="bullet"/>
      <w:lvlText w:val="-"/>
      <w:lvlJc w:val="left"/>
      <w:pPr>
        <w:tabs>
          <w:tab w:val="num" w:pos="4269"/>
        </w:tabs>
        <w:ind w:left="4269" w:hanging="1335"/>
      </w:pPr>
      <w:rPr>
        <w:rFonts w:ascii="Arial" w:eastAsia="Times New Roman" w:hAnsi="Arial" w:cs="Arial" w:hint="default"/>
      </w:rPr>
    </w:lvl>
    <w:lvl w:ilvl="3" w:tplc="0C0A0001" w:tentative="1">
      <w:start w:val="1"/>
      <w:numFmt w:val="bullet"/>
      <w:lvlText w:val=""/>
      <w:lvlJc w:val="left"/>
      <w:pPr>
        <w:tabs>
          <w:tab w:val="num" w:pos="4014"/>
        </w:tabs>
        <w:ind w:left="4014" w:hanging="360"/>
      </w:pPr>
      <w:rPr>
        <w:rFonts w:ascii="Symbol" w:hAnsi="Symbol" w:hint="default"/>
      </w:rPr>
    </w:lvl>
    <w:lvl w:ilvl="4" w:tplc="0C0A0003" w:tentative="1">
      <w:start w:val="1"/>
      <w:numFmt w:val="bullet"/>
      <w:lvlText w:val="o"/>
      <w:lvlJc w:val="left"/>
      <w:pPr>
        <w:tabs>
          <w:tab w:val="num" w:pos="4734"/>
        </w:tabs>
        <w:ind w:left="4734" w:hanging="360"/>
      </w:pPr>
      <w:rPr>
        <w:rFonts w:ascii="Courier New" w:hAnsi="Courier New" w:cs="Courier New" w:hint="default"/>
      </w:rPr>
    </w:lvl>
    <w:lvl w:ilvl="5" w:tplc="0C0A0005" w:tentative="1">
      <w:start w:val="1"/>
      <w:numFmt w:val="bullet"/>
      <w:lvlText w:val=""/>
      <w:lvlJc w:val="left"/>
      <w:pPr>
        <w:tabs>
          <w:tab w:val="num" w:pos="5454"/>
        </w:tabs>
        <w:ind w:left="5454" w:hanging="360"/>
      </w:pPr>
      <w:rPr>
        <w:rFonts w:ascii="Wingdings" w:hAnsi="Wingdings" w:hint="default"/>
      </w:rPr>
    </w:lvl>
    <w:lvl w:ilvl="6" w:tplc="0C0A0001" w:tentative="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cs="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58841027"/>
    <w:multiLevelType w:val="hybridMultilevel"/>
    <w:tmpl w:val="93A48AB4"/>
    <w:lvl w:ilvl="0" w:tplc="C390DE16">
      <w:numFmt w:val="bullet"/>
      <w:lvlText w:val="-"/>
      <w:lvlJc w:val="left"/>
      <w:pPr>
        <w:ind w:left="720" w:hanging="360"/>
      </w:pPr>
      <w:rPr>
        <w:rFonts w:ascii="Arial" w:eastAsia="Times New Roman" w:hAnsi="Arial" w:cs="Arial" w:hint="default"/>
      </w:rPr>
    </w:lvl>
    <w:lvl w:ilvl="1" w:tplc="C390DE16">
      <w:numFmt w:val="bullet"/>
      <w:lvlText w:val="-"/>
      <w:lvlJc w:val="left"/>
      <w:pPr>
        <w:ind w:left="1440" w:hanging="360"/>
      </w:pPr>
      <w:rPr>
        <w:rFonts w:ascii="Arial" w:eastAsia="Times New Roman"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2" w15:restartNumberingAfterBreak="0">
    <w:nsid w:val="5C237BA7"/>
    <w:multiLevelType w:val="hybridMultilevel"/>
    <w:tmpl w:val="01CC2C1A"/>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94A5AFF"/>
    <w:multiLevelType w:val="hybridMultilevel"/>
    <w:tmpl w:val="D480D742"/>
    <w:lvl w:ilvl="0" w:tplc="A8288CE8">
      <w:start w:val="1"/>
      <w:numFmt w:val="decimal"/>
      <w:lvlText w:val="%1."/>
      <w:lvlJc w:val="left"/>
      <w:pPr>
        <w:tabs>
          <w:tab w:val="num" w:pos="360"/>
        </w:tabs>
        <w:ind w:left="36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A2246BB"/>
    <w:multiLevelType w:val="hybridMultilevel"/>
    <w:tmpl w:val="08DC648A"/>
    <w:lvl w:ilvl="0" w:tplc="CB5C47DE">
      <w:start w:val="1"/>
      <w:numFmt w:val="decimal"/>
      <w:lvlText w:val="%1."/>
      <w:lvlJc w:val="left"/>
      <w:pPr>
        <w:tabs>
          <w:tab w:val="num" w:pos="1494"/>
        </w:tabs>
        <w:ind w:left="1494" w:hanging="360"/>
      </w:pPr>
      <w:rPr>
        <w:rFonts w:ascii="Arial" w:hAnsi="Arial" w:hint="default"/>
        <w:b w:val="0"/>
        <w:i w:val="0"/>
        <w:sz w:val="16"/>
        <w:szCs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7A3E688D"/>
    <w:multiLevelType w:val="hybridMultilevel"/>
    <w:tmpl w:val="725A4444"/>
    <w:lvl w:ilvl="0" w:tplc="5914BA0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A7E77AB"/>
    <w:multiLevelType w:val="hybridMultilevel"/>
    <w:tmpl w:val="35FAFF4E"/>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EDC036A"/>
    <w:multiLevelType w:val="hybridMultilevel"/>
    <w:tmpl w:val="4BBCF940"/>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8" w15:restartNumberingAfterBreak="0">
    <w:nsid w:val="7F425870"/>
    <w:multiLevelType w:val="hybridMultilevel"/>
    <w:tmpl w:val="32E02444"/>
    <w:lvl w:ilvl="0" w:tplc="AFCA4988">
      <w:start w:val="4"/>
      <w:numFmt w:val="bullet"/>
      <w:lvlText w:val="-"/>
      <w:lvlJc w:val="left"/>
      <w:pPr>
        <w:ind w:left="720" w:hanging="360"/>
      </w:pPr>
      <w:rPr>
        <w:rFonts w:ascii="Arial" w:eastAsia="Calibri" w:hAnsi="Arial" w:cs="Arial" w:hint="default"/>
        <w:b/>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9" w15:restartNumberingAfterBreak="0">
    <w:nsid w:val="7F577603"/>
    <w:multiLevelType w:val="hybridMultilevel"/>
    <w:tmpl w:val="4B56734A"/>
    <w:lvl w:ilvl="0" w:tplc="1616B34E">
      <w:start w:val="6"/>
      <w:numFmt w:val="bullet"/>
      <w:lvlText w:val="-"/>
      <w:lvlJc w:val="left"/>
      <w:pPr>
        <w:ind w:left="1494" w:hanging="360"/>
      </w:pPr>
      <w:rPr>
        <w:rFonts w:ascii="Arial" w:eastAsia="Times New Roman" w:hAnsi="Aria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num w:numId="1">
    <w:abstractNumId w:val="0"/>
  </w:num>
  <w:num w:numId="2">
    <w:abstractNumId w:val="24"/>
  </w:num>
  <w:num w:numId="3">
    <w:abstractNumId w:val="25"/>
  </w:num>
  <w:num w:numId="4">
    <w:abstractNumId w:val="13"/>
  </w:num>
  <w:num w:numId="5">
    <w:abstractNumId w:val="20"/>
  </w:num>
  <w:num w:numId="6">
    <w:abstractNumId w:val="9"/>
  </w:num>
  <w:num w:numId="7">
    <w:abstractNumId w:val="1"/>
  </w:num>
  <w:num w:numId="8">
    <w:abstractNumId w:val="5"/>
  </w:num>
  <w:num w:numId="9">
    <w:abstractNumId w:val="19"/>
  </w:num>
  <w:num w:numId="10">
    <w:abstractNumId w:val="22"/>
  </w:num>
  <w:num w:numId="11">
    <w:abstractNumId w:val="26"/>
  </w:num>
  <w:num w:numId="12">
    <w:abstractNumId w:val="16"/>
  </w:num>
  <w:num w:numId="13">
    <w:abstractNumId w:val="15"/>
  </w:num>
  <w:num w:numId="14">
    <w:abstractNumId w:val="3"/>
  </w:num>
  <w:num w:numId="15">
    <w:abstractNumId w:val="23"/>
  </w:num>
  <w:num w:numId="16">
    <w:abstractNumId w:val="27"/>
  </w:num>
  <w:num w:numId="17">
    <w:abstractNumId w:val="4"/>
  </w:num>
  <w:num w:numId="18">
    <w:abstractNumId w:val="18"/>
  </w:num>
  <w:num w:numId="19">
    <w:abstractNumId w:val="17"/>
  </w:num>
  <w:num w:numId="20">
    <w:abstractNumId w:val="28"/>
  </w:num>
  <w:num w:numId="21">
    <w:abstractNumId w:val="14"/>
  </w:num>
  <w:num w:numId="22">
    <w:abstractNumId w:val="2"/>
  </w:num>
  <w:num w:numId="23">
    <w:abstractNumId w:val="2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8"/>
  </w:num>
  <w:num w:numId="27">
    <w:abstractNumId w:val="11"/>
  </w:num>
  <w:num w:numId="28">
    <w:abstractNumId w:val="6"/>
  </w:num>
  <w:num w:numId="29">
    <w:abstractNumId w:val="29"/>
  </w:num>
  <w:num w:numId="3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95B"/>
    <w:rsid w:val="00001840"/>
    <w:rsid w:val="0000629C"/>
    <w:rsid w:val="000134F6"/>
    <w:rsid w:val="00013970"/>
    <w:rsid w:val="000261D0"/>
    <w:rsid w:val="00032F16"/>
    <w:rsid w:val="00042CB3"/>
    <w:rsid w:val="00043789"/>
    <w:rsid w:val="00043FD2"/>
    <w:rsid w:val="000511B6"/>
    <w:rsid w:val="000603B0"/>
    <w:rsid w:val="0007093E"/>
    <w:rsid w:val="00091223"/>
    <w:rsid w:val="000A2716"/>
    <w:rsid w:val="000F29DF"/>
    <w:rsid w:val="001006C7"/>
    <w:rsid w:val="00113586"/>
    <w:rsid w:val="00113C52"/>
    <w:rsid w:val="00114906"/>
    <w:rsid w:val="00117C93"/>
    <w:rsid w:val="001265EA"/>
    <w:rsid w:val="00130EAA"/>
    <w:rsid w:val="001342FD"/>
    <w:rsid w:val="00145D61"/>
    <w:rsid w:val="0015529C"/>
    <w:rsid w:val="00160E4C"/>
    <w:rsid w:val="00162734"/>
    <w:rsid w:val="00172A4E"/>
    <w:rsid w:val="00176764"/>
    <w:rsid w:val="001925D0"/>
    <w:rsid w:val="001926A8"/>
    <w:rsid w:val="001940C9"/>
    <w:rsid w:val="001A0475"/>
    <w:rsid w:val="001A1BF8"/>
    <w:rsid w:val="001A211C"/>
    <w:rsid w:val="001B1AB6"/>
    <w:rsid w:val="001C1843"/>
    <w:rsid w:val="001C4709"/>
    <w:rsid w:val="001C5237"/>
    <w:rsid w:val="001D2AD2"/>
    <w:rsid w:val="001D3427"/>
    <w:rsid w:val="001E1D0D"/>
    <w:rsid w:val="001E7AE6"/>
    <w:rsid w:val="001F14E8"/>
    <w:rsid w:val="001F31A9"/>
    <w:rsid w:val="001F6721"/>
    <w:rsid w:val="00204077"/>
    <w:rsid w:val="00220764"/>
    <w:rsid w:val="0022574D"/>
    <w:rsid w:val="0023637D"/>
    <w:rsid w:val="00237D6D"/>
    <w:rsid w:val="002458AD"/>
    <w:rsid w:val="002468B9"/>
    <w:rsid w:val="00256A3F"/>
    <w:rsid w:val="002613F1"/>
    <w:rsid w:val="00266A85"/>
    <w:rsid w:val="0027276A"/>
    <w:rsid w:val="0028160D"/>
    <w:rsid w:val="00282A6F"/>
    <w:rsid w:val="00283ADF"/>
    <w:rsid w:val="00284069"/>
    <w:rsid w:val="00284B26"/>
    <w:rsid w:val="00285B1F"/>
    <w:rsid w:val="0029028D"/>
    <w:rsid w:val="0029773E"/>
    <w:rsid w:val="002A06AD"/>
    <w:rsid w:val="002A46F1"/>
    <w:rsid w:val="002B76F3"/>
    <w:rsid w:val="002C0604"/>
    <w:rsid w:val="002C3210"/>
    <w:rsid w:val="002E355E"/>
    <w:rsid w:val="002E5C82"/>
    <w:rsid w:val="002F70F6"/>
    <w:rsid w:val="0031591C"/>
    <w:rsid w:val="00321B15"/>
    <w:rsid w:val="0032536D"/>
    <w:rsid w:val="00327C66"/>
    <w:rsid w:val="00340900"/>
    <w:rsid w:val="00340E50"/>
    <w:rsid w:val="00347A27"/>
    <w:rsid w:val="00354DFA"/>
    <w:rsid w:val="00366D34"/>
    <w:rsid w:val="00380D6A"/>
    <w:rsid w:val="003832DA"/>
    <w:rsid w:val="003944DD"/>
    <w:rsid w:val="00395140"/>
    <w:rsid w:val="00395310"/>
    <w:rsid w:val="003B3495"/>
    <w:rsid w:val="003C1B51"/>
    <w:rsid w:val="003C1E88"/>
    <w:rsid w:val="003C5251"/>
    <w:rsid w:val="003E195D"/>
    <w:rsid w:val="003F0585"/>
    <w:rsid w:val="004025A2"/>
    <w:rsid w:val="00413F1D"/>
    <w:rsid w:val="004170A4"/>
    <w:rsid w:val="004271DE"/>
    <w:rsid w:val="004478EA"/>
    <w:rsid w:val="00455DB3"/>
    <w:rsid w:val="00473E65"/>
    <w:rsid w:val="00476607"/>
    <w:rsid w:val="00482BEC"/>
    <w:rsid w:val="00487CED"/>
    <w:rsid w:val="004932CA"/>
    <w:rsid w:val="00493332"/>
    <w:rsid w:val="004A5812"/>
    <w:rsid w:val="004B5400"/>
    <w:rsid w:val="004C3471"/>
    <w:rsid w:val="004E4BED"/>
    <w:rsid w:val="004F439F"/>
    <w:rsid w:val="004F77AB"/>
    <w:rsid w:val="00502C14"/>
    <w:rsid w:val="005036FE"/>
    <w:rsid w:val="0050463C"/>
    <w:rsid w:val="00505C4C"/>
    <w:rsid w:val="00513760"/>
    <w:rsid w:val="00520807"/>
    <w:rsid w:val="00521928"/>
    <w:rsid w:val="00532562"/>
    <w:rsid w:val="00532D41"/>
    <w:rsid w:val="00542323"/>
    <w:rsid w:val="0055267A"/>
    <w:rsid w:val="00563AF3"/>
    <w:rsid w:val="005753AD"/>
    <w:rsid w:val="0059033C"/>
    <w:rsid w:val="005A44C2"/>
    <w:rsid w:val="005B58A2"/>
    <w:rsid w:val="005B5DA2"/>
    <w:rsid w:val="005C11B7"/>
    <w:rsid w:val="005D1505"/>
    <w:rsid w:val="005D4871"/>
    <w:rsid w:val="005E2017"/>
    <w:rsid w:val="005F12F0"/>
    <w:rsid w:val="005F5AAA"/>
    <w:rsid w:val="005F7668"/>
    <w:rsid w:val="006048DB"/>
    <w:rsid w:val="0060555A"/>
    <w:rsid w:val="006063CF"/>
    <w:rsid w:val="006138D5"/>
    <w:rsid w:val="00624531"/>
    <w:rsid w:val="006301F9"/>
    <w:rsid w:val="00637813"/>
    <w:rsid w:val="00642382"/>
    <w:rsid w:val="00651641"/>
    <w:rsid w:val="00653082"/>
    <w:rsid w:val="0066066E"/>
    <w:rsid w:val="006654A5"/>
    <w:rsid w:val="00693EB1"/>
    <w:rsid w:val="006A4521"/>
    <w:rsid w:val="006A79A8"/>
    <w:rsid w:val="006B344F"/>
    <w:rsid w:val="006B5A7F"/>
    <w:rsid w:val="006B7568"/>
    <w:rsid w:val="006D13B0"/>
    <w:rsid w:val="006E108F"/>
    <w:rsid w:val="006F07AB"/>
    <w:rsid w:val="006F4260"/>
    <w:rsid w:val="00702CA7"/>
    <w:rsid w:val="00721B48"/>
    <w:rsid w:val="0072254B"/>
    <w:rsid w:val="00741233"/>
    <w:rsid w:val="00750072"/>
    <w:rsid w:val="0075164D"/>
    <w:rsid w:val="00766672"/>
    <w:rsid w:val="00770DAE"/>
    <w:rsid w:val="00776D7B"/>
    <w:rsid w:val="007837E9"/>
    <w:rsid w:val="0078678C"/>
    <w:rsid w:val="00790C96"/>
    <w:rsid w:val="00791DEB"/>
    <w:rsid w:val="007B04AE"/>
    <w:rsid w:val="007B316A"/>
    <w:rsid w:val="007C3A68"/>
    <w:rsid w:val="007C4D00"/>
    <w:rsid w:val="007D4060"/>
    <w:rsid w:val="007D5D10"/>
    <w:rsid w:val="007F4418"/>
    <w:rsid w:val="00805150"/>
    <w:rsid w:val="00821B75"/>
    <w:rsid w:val="008240AF"/>
    <w:rsid w:val="00826BD3"/>
    <w:rsid w:val="008358E2"/>
    <w:rsid w:val="0084069F"/>
    <w:rsid w:val="0084143E"/>
    <w:rsid w:val="00843713"/>
    <w:rsid w:val="008437CC"/>
    <w:rsid w:val="00854537"/>
    <w:rsid w:val="00874506"/>
    <w:rsid w:val="0087577A"/>
    <w:rsid w:val="00875F4F"/>
    <w:rsid w:val="00890922"/>
    <w:rsid w:val="00892A4B"/>
    <w:rsid w:val="00892F3A"/>
    <w:rsid w:val="00897740"/>
    <w:rsid w:val="008A2C84"/>
    <w:rsid w:val="008A3DE2"/>
    <w:rsid w:val="008A7815"/>
    <w:rsid w:val="008B0DD3"/>
    <w:rsid w:val="008B372F"/>
    <w:rsid w:val="008B5F2B"/>
    <w:rsid w:val="008C7E15"/>
    <w:rsid w:val="008D0458"/>
    <w:rsid w:val="008D1509"/>
    <w:rsid w:val="008D67A8"/>
    <w:rsid w:val="008D684C"/>
    <w:rsid w:val="008D6F1F"/>
    <w:rsid w:val="008F2F43"/>
    <w:rsid w:val="008F65F7"/>
    <w:rsid w:val="009003A3"/>
    <w:rsid w:val="00904050"/>
    <w:rsid w:val="00904507"/>
    <w:rsid w:val="0090582A"/>
    <w:rsid w:val="0092059B"/>
    <w:rsid w:val="009560F7"/>
    <w:rsid w:val="00962A8F"/>
    <w:rsid w:val="00963639"/>
    <w:rsid w:val="009678E5"/>
    <w:rsid w:val="009704E8"/>
    <w:rsid w:val="00976251"/>
    <w:rsid w:val="00977DB4"/>
    <w:rsid w:val="00980871"/>
    <w:rsid w:val="009840AD"/>
    <w:rsid w:val="00991749"/>
    <w:rsid w:val="00991CD4"/>
    <w:rsid w:val="009A0D60"/>
    <w:rsid w:val="009A110E"/>
    <w:rsid w:val="009B3843"/>
    <w:rsid w:val="009B64B2"/>
    <w:rsid w:val="009B771B"/>
    <w:rsid w:val="009B7ADF"/>
    <w:rsid w:val="009D0098"/>
    <w:rsid w:val="009D3B4F"/>
    <w:rsid w:val="009D7C7C"/>
    <w:rsid w:val="00A071C8"/>
    <w:rsid w:val="00A157E9"/>
    <w:rsid w:val="00A2095B"/>
    <w:rsid w:val="00A243B4"/>
    <w:rsid w:val="00A24E35"/>
    <w:rsid w:val="00A4034D"/>
    <w:rsid w:val="00A42CBC"/>
    <w:rsid w:val="00A50F5F"/>
    <w:rsid w:val="00A55D4B"/>
    <w:rsid w:val="00A651C4"/>
    <w:rsid w:val="00A7000D"/>
    <w:rsid w:val="00A73E46"/>
    <w:rsid w:val="00A74B63"/>
    <w:rsid w:val="00A75FBE"/>
    <w:rsid w:val="00A95233"/>
    <w:rsid w:val="00AA59C5"/>
    <w:rsid w:val="00AE2515"/>
    <w:rsid w:val="00AE2871"/>
    <w:rsid w:val="00AE4901"/>
    <w:rsid w:val="00AE7E4B"/>
    <w:rsid w:val="00AF4398"/>
    <w:rsid w:val="00B00D77"/>
    <w:rsid w:val="00B1281C"/>
    <w:rsid w:val="00B52EFB"/>
    <w:rsid w:val="00B6010D"/>
    <w:rsid w:val="00B61319"/>
    <w:rsid w:val="00B73969"/>
    <w:rsid w:val="00B86B81"/>
    <w:rsid w:val="00B90015"/>
    <w:rsid w:val="00BA54D4"/>
    <w:rsid w:val="00BC0F91"/>
    <w:rsid w:val="00BD2B48"/>
    <w:rsid w:val="00BF35B4"/>
    <w:rsid w:val="00C03078"/>
    <w:rsid w:val="00C0770F"/>
    <w:rsid w:val="00C26CA6"/>
    <w:rsid w:val="00C60BC8"/>
    <w:rsid w:val="00C61E37"/>
    <w:rsid w:val="00C62A0C"/>
    <w:rsid w:val="00C8265D"/>
    <w:rsid w:val="00C8415D"/>
    <w:rsid w:val="00C90599"/>
    <w:rsid w:val="00CA068C"/>
    <w:rsid w:val="00CA7645"/>
    <w:rsid w:val="00CD0AAD"/>
    <w:rsid w:val="00CD1E60"/>
    <w:rsid w:val="00CD2A36"/>
    <w:rsid w:val="00CD3FF6"/>
    <w:rsid w:val="00CF767C"/>
    <w:rsid w:val="00D06909"/>
    <w:rsid w:val="00D120D2"/>
    <w:rsid w:val="00D13C33"/>
    <w:rsid w:val="00D217C9"/>
    <w:rsid w:val="00D21DE2"/>
    <w:rsid w:val="00D33AA5"/>
    <w:rsid w:val="00D34FCF"/>
    <w:rsid w:val="00D361CB"/>
    <w:rsid w:val="00D37C77"/>
    <w:rsid w:val="00D41B69"/>
    <w:rsid w:val="00D548E2"/>
    <w:rsid w:val="00D77CB7"/>
    <w:rsid w:val="00D84981"/>
    <w:rsid w:val="00D91BEF"/>
    <w:rsid w:val="00D923D1"/>
    <w:rsid w:val="00D92717"/>
    <w:rsid w:val="00DB66BD"/>
    <w:rsid w:val="00DC3795"/>
    <w:rsid w:val="00DC7ACA"/>
    <w:rsid w:val="00DE08E0"/>
    <w:rsid w:val="00DE3578"/>
    <w:rsid w:val="00DF50CD"/>
    <w:rsid w:val="00DF74BB"/>
    <w:rsid w:val="00E00D18"/>
    <w:rsid w:val="00E0252D"/>
    <w:rsid w:val="00E10C04"/>
    <w:rsid w:val="00E13502"/>
    <w:rsid w:val="00E17562"/>
    <w:rsid w:val="00E50F34"/>
    <w:rsid w:val="00E551D3"/>
    <w:rsid w:val="00E5619B"/>
    <w:rsid w:val="00E64A36"/>
    <w:rsid w:val="00E67D3E"/>
    <w:rsid w:val="00E764CD"/>
    <w:rsid w:val="00E77409"/>
    <w:rsid w:val="00E871CC"/>
    <w:rsid w:val="00E90007"/>
    <w:rsid w:val="00E909CC"/>
    <w:rsid w:val="00E93777"/>
    <w:rsid w:val="00EA24D8"/>
    <w:rsid w:val="00EA2BFE"/>
    <w:rsid w:val="00EA78E0"/>
    <w:rsid w:val="00EB2E47"/>
    <w:rsid w:val="00EB5742"/>
    <w:rsid w:val="00EC30EA"/>
    <w:rsid w:val="00EC792B"/>
    <w:rsid w:val="00ED13B9"/>
    <w:rsid w:val="00ED3AA8"/>
    <w:rsid w:val="00ED6FC1"/>
    <w:rsid w:val="00ED7D6D"/>
    <w:rsid w:val="00EF0347"/>
    <w:rsid w:val="00F00AB3"/>
    <w:rsid w:val="00F02FFB"/>
    <w:rsid w:val="00F0364A"/>
    <w:rsid w:val="00F35B30"/>
    <w:rsid w:val="00F36B63"/>
    <w:rsid w:val="00F50C04"/>
    <w:rsid w:val="00F51D8D"/>
    <w:rsid w:val="00F6337B"/>
    <w:rsid w:val="00F81D63"/>
    <w:rsid w:val="00F82512"/>
    <w:rsid w:val="00F93169"/>
    <w:rsid w:val="00F95C1A"/>
    <w:rsid w:val="00FA1A79"/>
    <w:rsid w:val="00FB1626"/>
    <w:rsid w:val="00FB5109"/>
    <w:rsid w:val="00FC291E"/>
    <w:rsid w:val="00FD7007"/>
    <w:rsid w:val="00FF51B8"/>
  </w:rsids>
  <m:mathPr>
    <m:mathFont m:val="Cambria Math"/>
    <m:brkBin m:val="before"/>
    <m:brkBinSub m:val="--"/>
    <m:smallFrac m:val="0"/>
    <m:dispDef/>
    <m:lMargin m:val="0"/>
    <m:rMargin m:val="0"/>
    <m:defJc m:val="centerGroup"/>
    <m:wrapIndent m:val="1440"/>
    <m:intLim m:val="subSup"/>
    <m:naryLim m:val="undOvr"/>
  </m:mathPr>
  <w:themeFontLang w:val="es-ES_trad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top" fill="f" fillcolor="white">
      <v:fill color="white" on="f"/>
    </o:shapedefaults>
    <o:shapelayout v:ext="edit">
      <o:idmap v:ext="edit" data="1"/>
    </o:shapelayout>
  </w:shapeDefaults>
  <w:decimalSymbol w:val=","/>
  <w:listSeparator w:val=";"/>
  <w14:docId w14:val="06FD96D2"/>
  <w15:docId w15:val="{CC7386D9-F4EE-410E-9B8F-AE26DB616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eastAsia="es-ES"/>
    </w:rPr>
  </w:style>
  <w:style w:type="paragraph" w:styleId="Ttulo1">
    <w:name w:val="heading 1"/>
    <w:basedOn w:val="Normal"/>
    <w:next w:val="Normal"/>
    <w:qFormat/>
    <w:pPr>
      <w:spacing w:before="240"/>
      <w:outlineLvl w:val="0"/>
    </w:pPr>
    <w:rPr>
      <w:rFonts w:ascii="Arial" w:hAnsi="Arial"/>
      <w:b/>
      <w:sz w:val="24"/>
      <w:u w:val="single"/>
    </w:rPr>
  </w:style>
  <w:style w:type="paragraph" w:styleId="Ttulo2">
    <w:name w:val="heading 2"/>
    <w:basedOn w:val="Normal"/>
    <w:next w:val="Normal"/>
    <w:qFormat/>
    <w:pPr>
      <w:spacing w:before="120"/>
      <w:outlineLvl w:val="1"/>
    </w:pPr>
    <w:rPr>
      <w:rFonts w:ascii="Arial" w:hAnsi="Arial"/>
      <w:b/>
      <w:sz w:val="24"/>
    </w:rPr>
  </w:style>
  <w:style w:type="paragraph" w:styleId="Ttulo3">
    <w:name w:val="heading 3"/>
    <w:basedOn w:val="Normal"/>
    <w:next w:val="Sangranormal"/>
    <w:qFormat/>
    <w:pPr>
      <w:ind w:left="354"/>
      <w:outlineLvl w:val="2"/>
    </w:pPr>
    <w:rPr>
      <w:b/>
      <w:sz w:val="24"/>
    </w:rPr>
  </w:style>
  <w:style w:type="paragraph" w:styleId="Ttulo4">
    <w:name w:val="heading 4"/>
    <w:basedOn w:val="Normal"/>
    <w:next w:val="Sangranormal"/>
    <w:qFormat/>
    <w:pPr>
      <w:ind w:left="354"/>
      <w:outlineLvl w:val="3"/>
    </w:pPr>
    <w:rPr>
      <w:sz w:val="24"/>
      <w:u w:val="single"/>
    </w:rPr>
  </w:style>
  <w:style w:type="paragraph" w:styleId="Ttulo5">
    <w:name w:val="heading 5"/>
    <w:basedOn w:val="Normal"/>
    <w:next w:val="Sangranormal"/>
    <w:qFormat/>
    <w:pPr>
      <w:ind w:left="708"/>
      <w:outlineLvl w:val="4"/>
    </w:pPr>
    <w:rPr>
      <w:b/>
    </w:rPr>
  </w:style>
  <w:style w:type="paragraph" w:styleId="Ttulo6">
    <w:name w:val="heading 6"/>
    <w:basedOn w:val="Normal"/>
    <w:next w:val="Sangranormal"/>
    <w:qFormat/>
    <w:pPr>
      <w:ind w:left="708"/>
      <w:outlineLvl w:val="5"/>
    </w:pPr>
    <w:rPr>
      <w:u w:val="single"/>
    </w:rPr>
  </w:style>
  <w:style w:type="paragraph" w:styleId="Ttulo7">
    <w:name w:val="heading 7"/>
    <w:basedOn w:val="Normal"/>
    <w:next w:val="Sangranormal"/>
    <w:qFormat/>
    <w:pPr>
      <w:ind w:left="708"/>
      <w:outlineLvl w:val="6"/>
    </w:pPr>
    <w:rPr>
      <w:i/>
    </w:rPr>
  </w:style>
  <w:style w:type="paragraph" w:styleId="Ttulo8">
    <w:name w:val="heading 8"/>
    <w:basedOn w:val="Normal"/>
    <w:next w:val="Sangranormal"/>
    <w:qFormat/>
    <w:pPr>
      <w:ind w:left="708"/>
      <w:outlineLvl w:val="7"/>
    </w:pPr>
    <w:rPr>
      <w:i/>
    </w:rPr>
  </w:style>
  <w:style w:type="paragraph" w:styleId="Ttulo9">
    <w:name w:val="heading 9"/>
    <w:basedOn w:val="Normal"/>
    <w:next w:val="Sangranormal"/>
    <w:qFormat/>
    <w:pPr>
      <w:ind w:left="708"/>
      <w:outlineLvl w:val="8"/>
    </w:pPr>
    <w:rPr>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pPr>
      <w:ind w:left="708"/>
    </w:pPr>
  </w:style>
  <w:style w:type="paragraph" w:styleId="Piedepgina">
    <w:name w:val="footer"/>
    <w:basedOn w:val="Normal"/>
    <w:link w:val="PiedepginaCar"/>
    <w:uiPriority w:val="99"/>
    <w:pPr>
      <w:tabs>
        <w:tab w:val="center" w:pos="4252"/>
        <w:tab w:val="right" w:pos="8504"/>
      </w:tabs>
    </w:pPr>
  </w:style>
  <w:style w:type="paragraph" w:styleId="Encabezado">
    <w:name w:val="header"/>
    <w:basedOn w:val="Normal"/>
    <w:pPr>
      <w:tabs>
        <w:tab w:val="center" w:pos="4819"/>
        <w:tab w:val="right" w:pos="9071"/>
      </w:tabs>
    </w:pPr>
  </w:style>
  <w:style w:type="character" w:styleId="Refdenotaalpie">
    <w:name w:val="footnote reference"/>
    <w:semiHidden/>
    <w:rPr>
      <w:position w:val="6"/>
      <w:sz w:val="16"/>
    </w:rPr>
  </w:style>
  <w:style w:type="paragraph" w:styleId="Textonotapie">
    <w:name w:val="footnote text"/>
    <w:basedOn w:val="Normal"/>
    <w:link w:val="TextonotapieCar"/>
    <w:semiHidden/>
  </w:style>
  <w:style w:type="paragraph" w:customStyle="1" w:styleId="NPrograma">
    <w:name w:val="NºPrograma"/>
    <w:basedOn w:val="Normal"/>
    <w:pPr>
      <w:spacing w:before="120" w:after="600"/>
      <w:jc w:val="center"/>
    </w:pPr>
    <w:rPr>
      <w:b/>
      <w:caps/>
      <w:sz w:val="24"/>
      <w:u w:val="single"/>
    </w:rPr>
  </w:style>
  <w:style w:type="paragraph" w:customStyle="1" w:styleId="NombrePrograma">
    <w:name w:val="NombrePrograma"/>
    <w:basedOn w:val="Normal"/>
    <w:pPr>
      <w:tabs>
        <w:tab w:val="center" w:pos="4320"/>
      </w:tabs>
      <w:spacing w:before="120" w:after="120" w:line="360" w:lineRule="atLeast"/>
      <w:jc w:val="center"/>
    </w:pPr>
    <w:rPr>
      <w:b/>
      <w:caps/>
      <w:sz w:val="24"/>
      <w:u w:val="single"/>
    </w:rPr>
  </w:style>
  <w:style w:type="paragraph" w:customStyle="1" w:styleId="Descripcin1">
    <w:name w:val="Descripción1"/>
    <w:basedOn w:val="Normal"/>
    <w:pPr>
      <w:tabs>
        <w:tab w:val="left" w:pos="426"/>
      </w:tabs>
      <w:spacing w:before="960" w:after="120" w:line="360" w:lineRule="atLeast"/>
    </w:pPr>
    <w:rPr>
      <w:b/>
      <w:caps/>
      <w:sz w:val="24"/>
    </w:rPr>
  </w:style>
  <w:style w:type="paragraph" w:customStyle="1" w:styleId="PrrafoNormal">
    <w:name w:val="PárrafoNormal"/>
    <w:basedOn w:val="Normal"/>
    <w:pPr>
      <w:tabs>
        <w:tab w:val="left" w:pos="709"/>
      </w:tabs>
      <w:spacing w:before="120" w:after="120" w:line="360" w:lineRule="atLeast"/>
      <w:ind w:firstLine="709"/>
      <w:jc w:val="both"/>
    </w:pPr>
    <w:rPr>
      <w:sz w:val="24"/>
    </w:rPr>
  </w:style>
  <w:style w:type="paragraph" w:customStyle="1" w:styleId="Activ-Objet-Indicad">
    <w:name w:val="Activ.-Objet.-Indicad."/>
    <w:basedOn w:val="Normal"/>
    <w:pPr>
      <w:tabs>
        <w:tab w:val="left" w:pos="426"/>
      </w:tabs>
      <w:spacing w:before="720" w:after="120" w:line="360" w:lineRule="atLeast"/>
      <w:jc w:val="both"/>
    </w:pPr>
    <w:rPr>
      <w:b/>
      <w:caps/>
      <w:sz w:val="24"/>
    </w:rPr>
  </w:style>
  <w:style w:type="paragraph" w:customStyle="1" w:styleId="Descripcin2">
    <w:name w:val="Descripción2"/>
    <w:basedOn w:val="Normal"/>
    <w:pPr>
      <w:spacing w:before="120" w:after="120" w:line="360" w:lineRule="atLeast"/>
      <w:ind w:left="426" w:hanging="426"/>
      <w:jc w:val="both"/>
    </w:pPr>
    <w:rPr>
      <w:b/>
      <w:sz w:val="24"/>
    </w:rPr>
  </w:style>
  <w:style w:type="paragraph" w:customStyle="1" w:styleId="PrrafoDescripcin2">
    <w:name w:val="PárrafoDescripción2"/>
    <w:basedOn w:val="Normal"/>
    <w:pPr>
      <w:spacing w:before="120" w:after="120" w:line="360" w:lineRule="atLeast"/>
      <w:ind w:left="426"/>
      <w:jc w:val="both"/>
    </w:pPr>
    <w:rPr>
      <w:sz w:val="24"/>
    </w:rPr>
  </w:style>
  <w:style w:type="paragraph" w:customStyle="1" w:styleId="Descripcin3">
    <w:name w:val="Descripción3"/>
    <w:basedOn w:val="Normal"/>
    <w:pPr>
      <w:spacing w:before="120" w:after="120" w:line="360" w:lineRule="atLeast"/>
      <w:ind w:left="1560" w:hanging="709"/>
      <w:jc w:val="both"/>
    </w:pPr>
    <w:rPr>
      <w:b/>
      <w:sz w:val="24"/>
    </w:rPr>
  </w:style>
  <w:style w:type="paragraph" w:customStyle="1" w:styleId="PrrafoDescripcin3">
    <w:name w:val="PárrafoDescripción3"/>
    <w:basedOn w:val="Normal"/>
    <w:pPr>
      <w:spacing w:before="120" w:after="120" w:line="360" w:lineRule="atLeast"/>
      <w:ind w:left="709"/>
      <w:jc w:val="both"/>
    </w:pPr>
    <w:rPr>
      <w:sz w:val="24"/>
    </w:rPr>
  </w:style>
  <w:style w:type="paragraph" w:customStyle="1" w:styleId="guin3">
    <w:name w:val="guión3"/>
    <w:basedOn w:val="Normal"/>
    <w:pPr>
      <w:tabs>
        <w:tab w:val="left" w:pos="709"/>
      </w:tabs>
      <w:spacing w:before="120" w:after="120" w:line="360" w:lineRule="atLeast"/>
      <w:ind w:left="1134" w:hanging="1134"/>
      <w:jc w:val="both"/>
    </w:pPr>
    <w:rPr>
      <w:sz w:val="24"/>
    </w:rPr>
  </w:style>
  <w:style w:type="paragraph" w:customStyle="1" w:styleId="Indicadores">
    <w:name w:val="Indicadores"/>
    <w:basedOn w:val="Normal"/>
    <w:pPr>
      <w:ind w:left="426" w:hanging="426"/>
    </w:pPr>
  </w:style>
  <w:style w:type="paragraph" w:customStyle="1" w:styleId="NPrograma0">
    <w:name w:val="NºPrograma"/>
    <w:basedOn w:val="Normal"/>
    <w:pPr>
      <w:spacing w:before="120" w:after="600"/>
      <w:jc w:val="center"/>
    </w:pPr>
    <w:rPr>
      <w:b/>
      <w:caps/>
      <w:sz w:val="24"/>
      <w:u w:val="single"/>
    </w:rPr>
  </w:style>
  <w:style w:type="paragraph" w:customStyle="1" w:styleId="1erGuin">
    <w:name w:val="1er. Guión"/>
    <w:basedOn w:val="Normal"/>
    <w:pPr>
      <w:spacing w:before="120" w:after="120" w:line="312" w:lineRule="exact"/>
      <w:ind w:left="851" w:hanging="426"/>
      <w:jc w:val="both"/>
    </w:pPr>
    <w:rPr>
      <w:sz w:val="24"/>
    </w:rPr>
  </w:style>
  <w:style w:type="paragraph" w:customStyle="1" w:styleId="1erPunto">
    <w:name w:val="1er. Punto"/>
    <w:basedOn w:val="Normal"/>
    <w:pPr>
      <w:spacing w:before="120" w:after="120" w:line="312" w:lineRule="exact"/>
      <w:ind w:left="1985" w:hanging="426"/>
      <w:jc w:val="both"/>
    </w:pPr>
    <w:rPr>
      <w:sz w:val="24"/>
    </w:rPr>
  </w:style>
  <w:style w:type="paragraph" w:customStyle="1" w:styleId="NombrePrograma0">
    <w:name w:val="NombrePrograma"/>
    <w:basedOn w:val="Normal"/>
    <w:pPr>
      <w:tabs>
        <w:tab w:val="center" w:pos="4320"/>
      </w:tabs>
      <w:spacing w:before="120" w:after="120" w:line="360" w:lineRule="atLeast"/>
      <w:jc w:val="center"/>
    </w:pPr>
    <w:rPr>
      <w:b/>
      <w:caps/>
      <w:sz w:val="24"/>
      <w:u w:val="single"/>
    </w:rPr>
  </w:style>
  <w:style w:type="paragraph" w:customStyle="1" w:styleId="2Guin">
    <w:name w:val="2º. Guión"/>
    <w:basedOn w:val="1erGuin"/>
    <w:pPr>
      <w:tabs>
        <w:tab w:val="left" w:pos="709"/>
      </w:tabs>
      <w:ind w:left="1134" w:hanging="1134"/>
    </w:pPr>
  </w:style>
  <w:style w:type="paragraph" w:styleId="TDC8">
    <w:name w:val="toc 8"/>
    <w:basedOn w:val="Normal"/>
    <w:next w:val="Normal"/>
    <w:semiHidden/>
    <w:pPr>
      <w:tabs>
        <w:tab w:val="left" w:pos="9000"/>
        <w:tab w:val="right" w:pos="9360"/>
      </w:tabs>
      <w:suppressAutoHyphens/>
      <w:ind w:left="720" w:hanging="720"/>
    </w:pPr>
    <w:rPr>
      <w:rFonts w:ascii="Courier New" w:hAnsi="Courier New"/>
      <w:sz w:val="24"/>
      <w:lang w:val="en-US"/>
    </w:rPr>
  </w:style>
  <w:style w:type="paragraph" w:customStyle="1" w:styleId="Textosinformato1">
    <w:name w:val="Texto sin formato1"/>
    <w:basedOn w:val="Normal"/>
    <w:rPr>
      <w:rFonts w:ascii="Courier New" w:hAnsi="Courier New"/>
      <w:lang w:val="es-ES"/>
    </w:rPr>
  </w:style>
  <w:style w:type="paragraph" w:styleId="Sangradetextonormal">
    <w:name w:val="Body Text Indent"/>
    <w:basedOn w:val="Normal"/>
    <w:pPr>
      <w:ind w:left="805" w:hanging="426"/>
    </w:pPr>
  </w:style>
  <w:style w:type="paragraph" w:styleId="Sangra2detindependiente">
    <w:name w:val="Body Text Indent 2"/>
    <w:basedOn w:val="Normal"/>
    <w:pPr>
      <w:spacing w:line="360" w:lineRule="auto"/>
      <w:ind w:left="993" w:hanging="284"/>
      <w:jc w:val="both"/>
    </w:pPr>
    <w:rPr>
      <w:sz w:val="24"/>
    </w:rPr>
  </w:style>
  <w:style w:type="paragraph" w:styleId="Sangra3detindependiente">
    <w:name w:val="Body Text Indent 3"/>
    <w:basedOn w:val="Normal"/>
    <w:pPr>
      <w:spacing w:line="360" w:lineRule="auto"/>
      <w:ind w:left="851" w:hanging="284"/>
      <w:jc w:val="both"/>
    </w:pPr>
    <w:rPr>
      <w:sz w:val="24"/>
    </w:rPr>
  </w:style>
  <w:style w:type="paragraph" w:styleId="Textoindependiente">
    <w:name w:val="Body Text"/>
    <w:basedOn w:val="Normal"/>
    <w:pPr>
      <w:spacing w:after="120"/>
      <w:jc w:val="both"/>
    </w:pPr>
    <w:rPr>
      <w:rFonts w:ascii="Dutch" w:hAnsi="Dutch"/>
      <w:i/>
      <w:sz w:val="24"/>
    </w:rPr>
  </w:style>
  <w:style w:type="paragraph" w:styleId="Textodebloque">
    <w:name w:val="Block Text"/>
    <w:basedOn w:val="Normal"/>
    <w:pPr>
      <w:ind w:left="210" w:right="215"/>
      <w:jc w:val="both"/>
    </w:pPr>
    <w:rPr>
      <w:sz w:val="22"/>
    </w:rPr>
  </w:style>
  <w:style w:type="paragraph" w:styleId="Textoindependiente3">
    <w:name w:val="Body Text 3"/>
    <w:basedOn w:val="Normal"/>
    <w:pPr>
      <w:ind w:right="215"/>
      <w:jc w:val="both"/>
    </w:pPr>
    <w:rPr>
      <w:sz w:val="22"/>
    </w:rPr>
  </w:style>
  <w:style w:type="paragraph" w:customStyle="1" w:styleId="Activid-Obj-Indicador">
    <w:name w:val="Activid.-Obj.-Indicador."/>
    <w:basedOn w:val="Normal"/>
    <w:pPr>
      <w:tabs>
        <w:tab w:val="left" w:pos="426"/>
      </w:tabs>
      <w:spacing w:before="720" w:after="120" w:line="360" w:lineRule="atLeast"/>
      <w:jc w:val="both"/>
    </w:pPr>
    <w:rPr>
      <w:b/>
      <w:sz w:val="24"/>
    </w:rPr>
  </w:style>
  <w:style w:type="paragraph" w:customStyle="1" w:styleId="NObjetivo">
    <w:name w:val="Nº. Objetivo"/>
    <w:basedOn w:val="Normal"/>
    <w:pPr>
      <w:keepNext/>
      <w:spacing w:before="240" w:after="240" w:line="360" w:lineRule="atLeast"/>
      <w:ind w:firstLine="1134"/>
      <w:jc w:val="both"/>
    </w:pPr>
    <w:rPr>
      <w:b/>
      <w:sz w:val="24"/>
    </w:rPr>
  </w:style>
  <w:style w:type="paragraph" w:customStyle="1" w:styleId="tabla">
    <w:name w:val="tabla"/>
    <w:basedOn w:val="Normal"/>
    <w:pPr>
      <w:spacing w:before="60" w:after="60" w:line="320" w:lineRule="atLeast"/>
      <w:jc w:val="center"/>
    </w:pPr>
    <w:rPr>
      <w:rFonts w:ascii="Arial" w:hAnsi="Arial"/>
    </w:rPr>
  </w:style>
  <w:style w:type="paragraph" w:customStyle="1" w:styleId="Sangra2detindependiente1">
    <w:name w:val="Sangría 2 de t. independiente1"/>
    <w:basedOn w:val="Normal"/>
    <w:pPr>
      <w:ind w:firstLine="709"/>
      <w:jc w:val="both"/>
    </w:pPr>
    <w:rPr>
      <w:rFonts w:ascii="Arial" w:hAnsi="Arial"/>
    </w:rPr>
  </w:style>
  <w:style w:type="paragraph" w:styleId="Textoindependiente2">
    <w:name w:val="Body Text 2"/>
    <w:basedOn w:val="Normal"/>
    <w:pPr>
      <w:spacing w:line="360" w:lineRule="auto"/>
      <w:jc w:val="right"/>
    </w:pPr>
    <w:rPr>
      <w:rFonts w:ascii="Arial" w:hAnsi="Arial"/>
      <w:sz w:val="14"/>
      <w:lang w:val="es-ES"/>
    </w:rPr>
  </w:style>
  <w:style w:type="paragraph" w:styleId="Saludo">
    <w:name w:val="Salutation"/>
    <w:basedOn w:val="Normal"/>
    <w:next w:val="Normal"/>
  </w:style>
  <w:style w:type="paragraph" w:styleId="Lista2">
    <w:name w:val="List 2"/>
    <w:basedOn w:val="Normal"/>
    <w:pPr>
      <w:ind w:left="566" w:hanging="283"/>
    </w:pPr>
  </w:style>
  <w:style w:type="paragraph" w:styleId="Textoindependienteprimerasangra2">
    <w:name w:val="Body Text First Indent 2"/>
    <w:basedOn w:val="Sangradetextonormal"/>
    <w:pPr>
      <w:spacing w:after="120"/>
      <w:ind w:left="283" w:firstLine="210"/>
    </w:pPr>
  </w:style>
  <w:style w:type="paragraph" w:styleId="Textodeglobo">
    <w:name w:val="Balloon Text"/>
    <w:basedOn w:val="Normal"/>
    <w:semiHidden/>
    <w:rPr>
      <w:rFonts w:ascii="Tahoma" w:hAnsi="Tahoma" w:cs="Tahoma"/>
      <w:sz w:val="16"/>
      <w:szCs w:val="16"/>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Arial"/>
      <w:sz w:val="24"/>
      <w:lang w:val="es-ES"/>
    </w:rPr>
  </w:style>
  <w:style w:type="paragraph" w:customStyle="1" w:styleId="Textoindependiente21">
    <w:name w:val="Texto independiente 21"/>
    <w:basedOn w:val="Normal"/>
    <w:pPr>
      <w:overflowPunct w:val="0"/>
      <w:autoSpaceDE w:val="0"/>
      <w:autoSpaceDN w:val="0"/>
      <w:adjustRightInd w:val="0"/>
      <w:jc w:val="both"/>
      <w:textAlignment w:val="baseline"/>
    </w:pPr>
    <w:rPr>
      <w:rFonts w:ascii="Arial" w:hAnsi="Arial"/>
      <w:b/>
      <w:sz w:val="24"/>
    </w:rPr>
  </w:style>
  <w:style w:type="paragraph" w:customStyle="1" w:styleId="Textoindependiente31">
    <w:name w:val="Texto independiente 31"/>
    <w:basedOn w:val="Normal"/>
    <w:pPr>
      <w:tabs>
        <w:tab w:val="left" w:pos="1068"/>
      </w:tabs>
      <w:overflowPunct w:val="0"/>
      <w:autoSpaceDE w:val="0"/>
      <w:autoSpaceDN w:val="0"/>
      <w:adjustRightInd w:val="0"/>
      <w:textAlignment w:val="baseline"/>
    </w:pPr>
    <w:rPr>
      <w:rFonts w:ascii="Tahoma" w:hAnsi="Tahoma"/>
      <w:sz w:val="22"/>
      <w:lang w:val="es-ES"/>
    </w:rPr>
  </w:style>
  <w:style w:type="paragraph" w:customStyle="1" w:styleId="default">
    <w:name w:val="default"/>
    <w:basedOn w:val="Normal"/>
    <w:pPr>
      <w:autoSpaceDE w:val="0"/>
      <w:autoSpaceDN w:val="0"/>
    </w:pPr>
    <w:rPr>
      <w:rFonts w:ascii="Arial" w:hAnsi="Arial" w:cs="Arial"/>
      <w:color w:val="000000"/>
      <w:sz w:val="24"/>
      <w:szCs w:val="24"/>
      <w:lang w:val="es-ES"/>
    </w:rPr>
  </w:style>
  <w:style w:type="paragraph" w:customStyle="1" w:styleId="Default0">
    <w:name w:val="Default"/>
    <w:pPr>
      <w:autoSpaceDE w:val="0"/>
      <w:autoSpaceDN w:val="0"/>
      <w:adjustRightInd w:val="0"/>
    </w:pPr>
    <w:rPr>
      <w:rFonts w:ascii="Arial" w:hAnsi="Arial" w:cs="Arial"/>
      <w:color w:val="000000"/>
      <w:sz w:val="24"/>
      <w:szCs w:val="24"/>
      <w:lang w:val="es-ES" w:eastAsia="es-ES"/>
    </w:rPr>
  </w:style>
  <w:style w:type="paragraph" w:styleId="Prrafodelista">
    <w:name w:val="List Paragraph"/>
    <w:basedOn w:val="Normal"/>
    <w:uiPriority w:val="34"/>
    <w:qFormat/>
    <w:rsid w:val="00220764"/>
    <w:pPr>
      <w:ind w:left="720"/>
      <w:contextualSpacing/>
    </w:pPr>
    <w:rPr>
      <w:rFonts w:ascii="Courier" w:hAnsi="Courier"/>
    </w:rPr>
  </w:style>
  <w:style w:type="paragraph" w:customStyle="1" w:styleId="21NombreObjetivos">
    <w:name w:val="21 Nombre Objetivos"/>
    <w:basedOn w:val="Normal"/>
    <w:rsid w:val="00130EAA"/>
    <w:pPr>
      <w:spacing w:before="60" w:after="60"/>
      <w:ind w:left="326" w:hanging="326"/>
      <w:jc w:val="both"/>
    </w:pPr>
    <w:rPr>
      <w:rFonts w:ascii="Arial" w:hAnsi="Arial"/>
      <w:b/>
      <w:bCs/>
      <w:sz w:val="17"/>
    </w:rPr>
  </w:style>
  <w:style w:type="character" w:customStyle="1" w:styleId="TextonotapieCar">
    <w:name w:val="Texto nota pie Car"/>
    <w:basedOn w:val="Fuentedeprrafopredeter"/>
    <w:link w:val="Textonotapie"/>
    <w:semiHidden/>
    <w:rsid w:val="00C60BC8"/>
    <w:rPr>
      <w:lang w:eastAsia="es-ES"/>
    </w:rPr>
  </w:style>
  <w:style w:type="paragraph" w:customStyle="1" w:styleId="Pa6">
    <w:name w:val="Pa6"/>
    <w:basedOn w:val="Normal"/>
    <w:next w:val="Normal"/>
    <w:rsid w:val="00C60BC8"/>
    <w:pPr>
      <w:autoSpaceDE w:val="0"/>
      <w:autoSpaceDN w:val="0"/>
      <w:adjustRightInd w:val="0"/>
      <w:spacing w:line="201" w:lineRule="atLeast"/>
    </w:pPr>
    <w:rPr>
      <w:rFonts w:ascii="Arial" w:hAnsi="Arial"/>
      <w:sz w:val="24"/>
      <w:szCs w:val="24"/>
      <w:lang w:val="es-ES"/>
    </w:rPr>
  </w:style>
  <w:style w:type="paragraph" w:customStyle="1" w:styleId="parrafo">
    <w:name w:val="parrafo"/>
    <w:basedOn w:val="Normal"/>
    <w:rsid w:val="00653082"/>
    <w:pPr>
      <w:spacing w:before="100" w:beforeAutospacing="1" w:after="100" w:afterAutospacing="1"/>
    </w:pPr>
    <w:rPr>
      <w:sz w:val="24"/>
      <w:szCs w:val="24"/>
      <w:lang w:val="es-ES"/>
    </w:rPr>
  </w:style>
  <w:style w:type="character" w:customStyle="1" w:styleId="PiedepginaCar">
    <w:name w:val="Pie de página Car"/>
    <w:basedOn w:val="Fuentedeprrafopredeter"/>
    <w:link w:val="Piedepgina"/>
    <w:uiPriority w:val="99"/>
    <w:rsid w:val="006E108F"/>
    <w:rPr>
      <w:lang w:eastAsia="es-ES"/>
    </w:rPr>
  </w:style>
  <w:style w:type="paragraph" w:customStyle="1" w:styleId="Inicdoc">
    <w:name w:val="Inic. doc."/>
    <w:basedOn w:val="Normal"/>
    <w:rsid w:val="003C1B51"/>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42948">
      <w:bodyDiv w:val="1"/>
      <w:marLeft w:val="0"/>
      <w:marRight w:val="0"/>
      <w:marTop w:val="0"/>
      <w:marBottom w:val="0"/>
      <w:divBdr>
        <w:top w:val="none" w:sz="0" w:space="0" w:color="auto"/>
        <w:left w:val="none" w:sz="0" w:space="0" w:color="auto"/>
        <w:bottom w:val="none" w:sz="0" w:space="0" w:color="auto"/>
        <w:right w:val="none" w:sz="0" w:space="0" w:color="auto"/>
      </w:divBdr>
    </w:div>
    <w:div w:id="395905546">
      <w:bodyDiv w:val="1"/>
      <w:marLeft w:val="0"/>
      <w:marRight w:val="0"/>
      <w:marTop w:val="0"/>
      <w:marBottom w:val="0"/>
      <w:divBdr>
        <w:top w:val="none" w:sz="0" w:space="0" w:color="auto"/>
        <w:left w:val="none" w:sz="0" w:space="0" w:color="auto"/>
        <w:bottom w:val="none" w:sz="0" w:space="0" w:color="auto"/>
        <w:right w:val="none" w:sz="0" w:space="0" w:color="auto"/>
      </w:divBdr>
    </w:div>
    <w:div w:id="569845717">
      <w:bodyDiv w:val="1"/>
      <w:marLeft w:val="0"/>
      <w:marRight w:val="0"/>
      <w:marTop w:val="0"/>
      <w:marBottom w:val="0"/>
      <w:divBdr>
        <w:top w:val="none" w:sz="0" w:space="0" w:color="auto"/>
        <w:left w:val="none" w:sz="0" w:space="0" w:color="auto"/>
        <w:bottom w:val="none" w:sz="0" w:space="0" w:color="auto"/>
        <w:right w:val="none" w:sz="0" w:space="0" w:color="auto"/>
      </w:divBdr>
    </w:div>
    <w:div w:id="577713389">
      <w:bodyDiv w:val="1"/>
      <w:marLeft w:val="0"/>
      <w:marRight w:val="0"/>
      <w:marTop w:val="0"/>
      <w:marBottom w:val="0"/>
      <w:divBdr>
        <w:top w:val="none" w:sz="0" w:space="0" w:color="auto"/>
        <w:left w:val="none" w:sz="0" w:space="0" w:color="auto"/>
        <w:bottom w:val="none" w:sz="0" w:space="0" w:color="auto"/>
        <w:right w:val="none" w:sz="0" w:space="0" w:color="auto"/>
      </w:divBdr>
    </w:div>
    <w:div w:id="615063563">
      <w:bodyDiv w:val="1"/>
      <w:marLeft w:val="0"/>
      <w:marRight w:val="0"/>
      <w:marTop w:val="0"/>
      <w:marBottom w:val="0"/>
      <w:divBdr>
        <w:top w:val="none" w:sz="0" w:space="0" w:color="auto"/>
        <w:left w:val="none" w:sz="0" w:space="0" w:color="auto"/>
        <w:bottom w:val="none" w:sz="0" w:space="0" w:color="auto"/>
        <w:right w:val="none" w:sz="0" w:space="0" w:color="auto"/>
      </w:divBdr>
    </w:div>
    <w:div w:id="647905580">
      <w:bodyDiv w:val="1"/>
      <w:marLeft w:val="0"/>
      <w:marRight w:val="0"/>
      <w:marTop w:val="0"/>
      <w:marBottom w:val="0"/>
      <w:divBdr>
        <w:top w:val="none" w:sz="0" w:space="0" w:color="auto"/>
        <w:left w:val="none" w:sz="0" w:space="0" w:color="auto"/>
        <w:bottom w:val="none" w:sz="0" w:space="0" w:color="auto"/>
        <w:right w:val="none" w:sz="0" w:space="0" w:color="auto"/>
      </w:divBdr>
    </w:div>
    <w:div w:id="704017857">
      <w:bodyDiv w:val="1"/>
      <w:marLeft w:val="0"/>
      <w:marRight w:val="0"/>
      <w:marTop w:val="0"/>
      <w:marBottom w:val="0"/>
      <w:divBdr>
        <w:top w:val="none" w:sz="0" w:space="0" w:color="auto"/>
        <w:left w:val="none" w:sz="0" w:space="0" w:color="auto"/>
        <w:bottom w:val="none" w:sz="0" w:space="0" w:color="auto"/>
        <w:right w:val="none" w:sz="0" w:space="0" w:color="auto"/>
      </w:divBdr>
    </w:div>
    <w:div w:id="763502145">
      <w:bodyDiv w:val="1"/>
      <w:marLeft w:val="0"/>
      <w:marRight w:val="0"/>
      <w:marTop w:val="0"/>
      <w:marBottom w:val="0"/>
      <w:divBdr>
        <w:top w:val="none" w:sz="0" w:space="0" w:color="auto"/>
        <w:left w:val="none" w:sz="0" w:space="0" w:color="auto"/>
        <w:bottom w:val="none" w:sz="0" w:space="0" w:color="auto"/>
        <w:right w:val="none" w:sz="0" w:space="0" w:color="auto"/>
      </w:divBdr>
    </w:div>
    <w:div w:id="898977272">
      <w:bodyDiv w:val="1"/>
      <w:marLeft w:val="0"/>
      <w:marRight w:val="0"/>
      <w:marTop w:val="0"/>
      <w:marBottom w:val="0"/>
      <w:divBdr>
        <w:top w:val="none" w:sz="0" w:space="0" w:color="auto"/>
        <w:left w:val="none" w:sz="0" w:space="0" w:color="auto"/>
        <w:bottom w:val="none" w:sz="0" w:space="0" w:color="auto"/>
        <w:right w:val="none" w:sz="0" w:space="0" w:color="auto"/>
      </w:divBdr>
    </w:div>
    <w:div w:id="1016686501">
      <w:bodyDiv w:val="1"/>
      <w:marLeft w:val="0"/>
      <w:marRight w:val="0"/>
      <w:marTop w:val="0"/>
      <w:marBottom w:val="0"/>
      <w:divBdr>
        <w:top w:val="none" w:sz="0" w:space="0" w:color="auto"/>
        <w:left w:val="none" w:sz="0" w:space="0" w:color="auto"/>
        <w:bottom w:val="none" w:sz="0" w:space="0" w:color="auto"/>
        <w:right w:val="none" w:sz="0" w:space="0" w:color="auto"/>
      </w:divBdr>
    </w:div>
    <w:div w:id="1077553246">
      <w:bodyDiv w:val="1"/>
      <w:marLeft w:val="0"/>
      <w:marRight w:val="0"/>
      <w:marTop w:val="0"/>
      <w:marBottom w:val="0"/>
      <w:divBdr>
        <w:top w:val="none" w:sz="0" w:space="0" w:color="auto"/>
        <w:left w:val="none" w:sz="0" w:space="0" w:color="auto"/>
        <w:bottom w:val="none" w:sz="0" w:space="0" w:color="auto"/>
        <w:right w:val="none" w:sz="0" w:space="0" w:color="auto"/>
      </w:divBdr>
    </w:div>
    <w:div w:id="1159422590">
      <w:bodyDiv w:val="1"/>
      <w:marLeft w:val="0"/>
      <w:marRight w:val="0"/>
      <w:marTop w:val="0"/>
      <w:marBottom w:val="0"/>
      <w:divBdr>
        <w:top w:val="none" w:sz="0" w:space="0" w:color="auto"/>
        <w:left w:val="none" w:sz="0" w:space="0" w:color="auto"/>
        <w:bottom w:val="none" w:sz="0" w:space="0" w:color="auto"/>
        <w:right w:val="none" w:sz="0" w:space="0" w:color="auto"/>
      </w:divBdr>
    </w:div>
    <w:div w:id="1214927421">
      <w:bodyDiv w:val="1"/>
      <w:marLeft w:val="0"/>
      <w:marRight w:val="0"/>
      <w:marTop w:val="0"/>
      <w:marBottom w:val="0"/>
      <w:divBdr>
        <w:top w:val="none" w:sz="0" w:space="0" w:color="auto"/>
        <w:left w:val="none" w:sz="0" w:space="0" w:color="auto"/>
        <w:bottom w:val="none" w:sz="0" w:space="0" w:color="auto"/>
        <w:right w:val="none" w:sz="0" w:space="0" w:color="auto"/>
      </w:divBdr>
    </w:div>
    <w:div w:id="1316571869">
      <w:bodyDiv w:val="1"/>
      <w:marLeft w:val="0"/>
      <w:marRight w:val="0"/>
      <w:marTop w:val="0"/>
      <w:marBottom w:val="0"/>
      <w:divBdr>
        <w:top w:val="none" w:sz="0" w:space="0" w:color="auto"/>
        <w:left w:val="none" w:sz="0" w:space="0" w:color="auto"/>
        <w:bottom w:val="none" w:sz="0" w:space="0" w:color="auto"/>
        <w:right w:val="none" w:sz="0" w:space="0" w:color="auto"/>
      </w:divBdr>
    </w:div>
    <w:div w:id="1407148303">
      <w:bodyDiv w:val="1"/>
      <w:marLeft w:val="0"/>
      <w:marRight w:val="0"/>
      <w:marTop w:val="0"/>
      <w:marBottom w:val="0"/>
      <w:divBdr>
        <w:top w:val="none" w:sz="0" w:space="0" w:color="auto"/>
        <w:left w:val="none" w:sz="0" w:space="0" w:color="auto"/>
        <w:bottom w:val="none" w:sz="0" w:space="0" w:color="auto"/>
        <w:right w:val="none" w:sz="0" w:space="0" w:color="auto"/>
      </w:divBdr>
    </w:div>
    <w:div w:id="1435515455">
      <w:bodyDiv w:val="1"/>
      <w:marLeft w:val="0"/>
      <w:marRight w:val="0"/>
      <w:marTop w:val="0"/>
      <w:marBottom w:val="0"/>
      <w:divBdr>
        <w:top w:val="none" w:sz="0" w:space="0" w:color="auto"/>
        <w:left w:val="none" w:sz="0" w:space="0" w:color="auto"/>
        <w:bottom w:val="none" w:sz="0" w:space="0" w:color="auto"/>
        <w:right w:val="none" w:sz="0" w:space="0" w:color="auto"/>
      </w:divBdr>
    </w:div>
    <w:div w:id="1482455558">
      <w:bodyDiv w:val="1"/>
      <w:marLeft w:val="0"/>
      <w:marRight w:val="0"/>
      <w:marTop w:val="0"/>
      <w:marBottom w:val="0"/>
      <w:divBdr>
        <w:top w:val="none" w:sz="0" w:space="0" w:color="auto"/>
        <w:left w:val="none" w:sz="0" w:space="0" w:color="auto"/>
        <w:bottom w:val="none" w:sz="0" w:space="0" w:color="auto"/>
        <w:right w:val="none" w:sz="0" w:space="0" w:color="auto"/>
      </w:divBdr>
    </w:div>
    <w:div w:id="1602488851">
      <w:bodyDiv w:val="1"/>
      <w:marLeft w:val="0"/>
      <w:marRight w:val="0"/>
      <w:marTop w:val="0"/>
      <w:marBottom w:val="0"/>
      <w:divBdr>
        <w:top w:val="none" w:sz="0" w:space="0" w:color="auto"/>
        <w:left w:val="none" w:sz="0" w:space="0" w:color="auto"/>
        <w:bottom w:val="none" w:sz="0" w:space="0" w:color="auto"/>
        <w:right w:val="none" w:sz="0" w:space="0" w:color="auto"/>
      </w:divBdr>
    </w:div>
    <w:div w:id="1854030469">
      <w:bodyDiv w:val="1"/>
      <w:marLeft w:val="0"/>
      <w:marRight w:val="0"/>
      <w:marTop w:val="0"/>
      <w:marBottom w:val="0"/>
      <w:divBdr>
        <w:top w:val="none" w:sz="0" w:space="0" w:color="auto"/>
        <w:left w:val="none" w:sz="0" w:space="0" w:color="auto"/>
        <w:bottom w:val="none" w:sz="0" w:space="0" w:color="auto"/>
        <w:right w:val="none" w:sz="0" w:space="0" w:color="auto"/>
      </w:divBdr>
    </w:div>
    <w:div w:id="21064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FELMEM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DC34-FF11-40D8-B411-6DD5AEDB3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FELMEMO.DOT</Template>
  <TotalTime>79</TotalTime>
  <Pages>7</Pages>
  <Words>1765</Words>
  <Characters>9709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126.f</vt:lpstr>
    </vt:vector>
  </TitlesOfParts>
  <Company>M.E.C.</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126.f</dc:title>
  <dc:creator>Carmen Yagüe Martín</dc:creator>
  <cp:lastModifiedBy>Limón Vázquez, Rocío</cp:lastModifiedBy>
  <cp:revision>22</cp:revision>
  <cp:lastPrinted>2021-09-27T10:45:00Z</cp:lastPrinted>
  <dcterms:created xsi:type="dcterms:W3CDTF">2021-07-28T16:59:00Z</dcterms:created>
  <dcterms:modified xsi:type="dcterms:W3CDTF">2022-06-13T11:25:00Z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